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65" w:rsidRDefault="00631D65" w:rsidP="00631D65">
      <w:pPr>
        <w:jc w:val="center"/>
        <w:rPr>
          <w:rFonts w:asciiTheme="minorHAnsi" w:hAnsiTheme="minorHAnsi"/>
          <w:b/>
          <w:strike w:val="0"/>
          <w:color w:val="auto"/>
          <w:sz w:val="28"/>
          <w:szCs w:val="28"/>
        </w:rPr>
      </w:pPr>
      <w:r>
        <w:rPr>
          <w:rFonts w:asciiTheme="minorHAnsi" w:hAnsiTheme="minorHAnsi"/>
          <w:b/>
          <w:strike w:val="0"/>
          <w:color w:val="auto"/>
          <w:sz w:val="28"/>
          <w:szCs w:val="28"/>
        </w:rPr>
        <w:t xml:space="preserve">Compliance and enforcement </w:t>
      </w:r>
      <w:r w:rsidR="00097379">
        <w:rPr>
          <w:rFonts w:asciiTheme="minorHAnsi" w:hAnsiTheme="minorHAnsi"/>
          <w:b/>
          <w:strike w:val="0"/>
          <w:color w:val="auto"/>
          <w:sz w:val="28"/>
          <w:szCs w:val="28"/>
        </w:rPr>
        <w:t>for</w:t>
      </w:r>
      <w:r>
        <w:rPr>
          <w:rFonts w:asciiTheme="minorHAnsi" w:hAnsiTheme="minorHAnsi"/>
          <w:b/>
          <w:strike w:val="0"/>
          <w:color w:val="auto"/>
          <w:sz w:val="28"/>
          <w:szCs w:val="28"/>
        </w:rPr>
        <w:t xml:space="preserve"> </w:t>
      </w:r>
      <w:r w:rsidR="00ED31DA">
        <w:rPr>
          <w:rFonts w:asciiTheme="minorHAnsi" w:hAnsiTheme="minorHAnsi"/>
          <w:b/>
          <w:strike w:val="0"/>
          <w:color w:val="auto"/>
          <w:sz w:val="28"/>
          <w:szCs w:val="28"/>
        </w:rPr>
        <w:t>community</w:t>
      </w:r>
      <w:r w:rsidRPr="00631D65">
        <w:rPr>
          <w:rFonts w:asciiTheme="minorHAnsi" w:hAnsiTheme="minorHAnsi"/>
          <w:b/>
          <w:strike w:val="0"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b/>
          <w:strike w:val="0"/>
          <w:color w:val="auto"/>
          <w:sz w:val="28"/>
          <w:szCs w:val="28"/>
        </w:rPr>
        <w:t>w</w:t>
      </w:r>
      <w:r w:rsidRPr="00631D65">
        <w:rPr>
          <w:rFonts w:asciiTheme="minorHAnsi" w:hAnsiTheme="minorHAnsi"/>
          <w:b/>
          <w:strike w:val="0"/>
          <w:color w:val="auto"/>
          <w:sz w:val="28"/>
          <w:szCs w:val="28"/>
        </w:rPr>
        <w:t>astewater discharge</w:t>
      </w:r>
      <w:r>
        <w:rPr>
          <w:rFonts w:asciiTheme="minorHAnsi" w:hAnsiTheme="minorHAnsi"/>
          <w:b/>
          <w:strike w:val="0"/>
          <w:color w:val="auto"/>
          <w:sz w:val="28"/>
          <w:szCs w:val="28"/>
        </w:rPr>
        <w:t xml:space="preserve"> </w:t>
      </w:r>
      <w:r w:rsidR="00764297">
        <w:rPr>
          <w:rFonts w:asciiTheme="minorHAnsi" w:hAnsiTheme="minorHAnsi"/>
          <w:b/>
          <w:strike w:val="0"/>
          <w:color w:val="auto"/>
          <w:sz w:val="28"/>
          <w:szCs w:val="28"/>
        </w:rPr>
        <w:t>facilities</w:t>
      </w:r>
      <w:r>
        <w:rPr>
          <w:rFonts w:asciiTheme="minorHAnsi" w:hAnsiTheme="minorHAnsi"/>
          <w:b/>
          <w:strike w:val="0"/>
          <w:color w:val="auto"/>
          <w:sz w:val="28"/>
          <w:szCs w:val="28"/>
        </w:rPr>
        <w:t xml:space="preserve"> within </w:t>
      </w:r>
      <w:r w:rsidRPr="00631D65">
        <w:rPr>
          <w:rFonts w:asciiTheme="minorHAnsi" w:hAnsiTheme="minorHAnsi"/>
          <w:b/>
          <w:strike w:val="0"/>
          <w:color w:val="auto"/>
          <w:sz w:val="28"/>
          <w:szCs w:val="28"/>
        </w:rPr>
        <w:t xml:space="preserve">the </w:t>
      </w:r>
      <w:r>
        <w:rPr>
          <w:rFonts w:asciiTheme="minorHAnsi" w:hAnsiTheme="minorHAnsi"/>
          <w:b/>
          <w:strike w:val="0"/>
          <w:color w:val="auto"/>
          <w:sz w:val="28"/>
          <w:szCs w:val="28"/>
        </w:rPr>
        <w:t xml:space="preserve">Texas </w:t>
      </w:r>
      <w:r w:rsidRPr="00631D65">
        <w:rPr>
          <w:rFonts w:asciiTheme="minorHAnsi" w:hAnsiTheme="minorHAnsi"/>
          <w:b/>
          <w:strike w:val="0"/>
          <w:color w:val="auto"/>
          <w:sz w:val="28"/>
          <w:szCs w:val="28"/>
        </w:rPr>
        <w:t>Hill Country</w:t>
      </w:r>
    </w:p>
    <w:p w:rsidR="00631D65" w:rsidRPr="00167B7D" w:rsidRDefault="00631D65" w:rsidP="00631D65">
      <w:pPr>
        <w:contextualSpacing/>
        <w:jc w:val="center"/>
        <w:rPr>
          <w:rFonts w:asciiTheme="minorHAnsi" w:hAnsiTheme="minorHAnsi"/>
          <w:strike w:val="0"/>
          <w:color w:val="auto"/>
        </w:rPr>
      </w:pPr>
      <w:r w:rsidRPr="00167B7D">
        <w:rPr>
          <w:rFonts w:asciiTheme="minorHAnsi" w:hAnsiTheme="minorHAnsi"/>
          <w:strike w:val="0"/>
          <w:color w:val="auto"/>
        </w:rPr>
        <w:t>Raymond Slade, Jr.</w:t>
      </w:r>
    </w:p>
    <w:p w:rsidR="00631D65" w:rsidRPr="00167B7D" w:rsidRDefault="00631D65" w:rsidP="00631D65">
      <w:pPr>
        <w:contextualSpacing/>
        <w:jc w:val="center"/>
        <w:rPr>
          <w:rFonts w:asciiTheme="minorHAnsi" w:hAnsiTheme="minorHAnsi"/>
          <w:strike w:val="0"/>
          <w:color w:val="auto"/>
        </w:rPr>
      </w:pPr>
      <w:r w:rsidRPr="00167B7D">
        <w:rPr>
          <w:rFonts w:asciiTheme="minorHAnsi" w:hAnsiTheme="minorHAnsi"/>
          <w:strike w:val="0"/>
          <w:color w:val="auto"/>
        </w:rPr>
        <w:t>Certified Professional Hydrologist</w:t>
      </w:r>
    </w:p>
    <w:p w:rsidR="00631D65" w:rsidRDefault="00631D65" w:rsidP="00631D65">
      <w:pPr>
        <w:contextualSpacing/>
        <w:jc w:val="center"/>
        <w:rPr>
          <w:rFonts w:asciiTheme="minorHAnsi" w:hAnsiTheme="minorHAnsi"/>
          <w:strike w:val="0"/>
          <w:color w:val="auto"/>
          <w:sz w:val="28"/>
          <w:szCs w:val="28"/>
        </w:rPr>
      </w:pPr>
    </w:p>
    <w:p w:rsidR="00CA5630" w:rsidRDefault="00631D65" w:rsidP="00631D65">
      <w:pPr>
        <w:rPr>
          <w:rFonts w:asciiTheme="minorHAnsi" w:hAnsiTheme="minorHAnsi"/>
          <w:strike w:val="0"/>
          <w:color w:val="auto"/>
        </w:rPr>
      </w:pPr>
      <w:r w:rsidRPr="00631D65">
        <w:rPr>
          <w:rFonts w:asciiTheme="minorHAnsi" w:hAnsiTheme="minorHAnsi"/>
          <w:strike w:val="0"/>
          <w:color w:val="auto"/>
        </w:rPr>
        <w:t xml:space="preserve">Many </w:t>
      </w:r>
      <w:r w:rsidR="00ED31DA">
        <w:rPr>
          <w:rFonts w:asciiTheme="minorHAnsi" w:hAnsiTheme="minorHAnsi"/>
          <w:strike w:val="0"/>
          <w:color w:val="auto"/>
        </w:rPr>
        <w:t>municipalities and communities</w:t>
      </w:r>
      <w:r w:rsidRPr="00631D65">
        <w:rPr>
          <w:rFonts w:asciiTheme="minorHAnsi" w:hAnsiTheme="minorHAnsi"/>
          <w:strike w:val="0"/>
          <w:color w:val="auto"/>
        </w:rPr>
        <w:t xml:space="preserve"> in the </w:t>
      </w:r>
      <w:r w:rsidR="00276DC6">
        <w:rPr>
          <w:rFonts w:asciiTheme="minorHAnsi" w:hAnsiTheme="minorHAnsi"/>
          <w:strike w:val="0"/>
          <w:color w:val="auto"/>
        </w:rPr>
        <w:t xml:space="preserve">17-county </w:t>
      </w:r>
      <w:r w:rsidRPr="00631D65">
        <w:rPr>
          <w:rFonts w:asciiTheme="minorHAnsi" w:hAnsiTheme="minorHAnsi"/>
          <w:strike w:val="0"/>
          <w:color w:val="auto"/>
        </w:rPr>
        <w:t xml:space="preserve">Hill Country </w:t>
      </w:r>
      <w:r w:rsidR="00ED31DA">
        <w:rPr>
          <w:rFonts w:asciiTheme="minorHAnsi" w:hAnsiTheme="minorHAnsi"/>
          <w:strike w:val="0"/>
          <w:color w:val="auto"/>
        </w:rPr>
        <w:t xml:space="preserve">area </w:t>
      </w:r>
      <w:r w:rsidR="007B163D">
        <w:rPr>
          <w:rFonts w:asciiTheme="minorHAnsi" w:hAnsiTheme="minorHAnsi"/>
          <w:strike w:val="0"/>
          <w:color w:val="auto"/>
        </w:rPr>
        <w:t>dispose of their wastewater effluent by discharge into nearby streams. T</w:t>
      </w:r>
      <w:r w:rsidRPr="00631D65">
        <w:rPr>
          <w:rFonts w:asciiTheme="minorHAnsi" w:hAnsiTheme="minorHAnsi"/>
          <w:strike w:val="0"/>
          <w:color w:val="auto"/>
        </w:rPr>
        <w:t xml:space="preserve">he Texas </w:t>
      </w:r>
      <w:r w:rsidR="007B163D" w:rsidRPr="00631D65">
        <w:rPr>
          <w:rFonts w:asciiTheme="minorHAnsi" w:hAnsiTheme="minorHAnsi"/>
          <w:strike w:val="0"/>
          <w:color w:val="auto"/>
        </w:rPr>
        <w:t>Commission</w:t>
      </w:r>
      <w:r w:rsidRPr="00631D65">
        <w:rPr>
          <w:rFonts w:asciiTheme="minorHAnsi" w:hAnsiTheme="minorHAnsi"/>
          <w:strike w:val="0"/>
          <w:color w:val="auto"/>
        </w:rPr>
        <w:t xml:space="preserve"> o</w:t>
      </w:r>
      <w:r w:rsidR="007B163D">
        <w:rPr>
          <w:rFonts w:asciiTheme="minorHAnsi" w:hAnsiTheme="minorHAnsi"/>
          <w:strike w:val="0"/>
          <w:color w:val="auto"/>
        </w:rPr>
        <w:t>n</w:t>
      </w:r>
      <w:r w:rsidRPr="00631D65">
        <w:rPr>
          <w:rFonts w:asciiTheme="minorHAnsi" w:hAnsiTheme="minorHAnsi"/>
          <w:strike w:val="0"/>
          <w:color w:val="auto"/>
        </w:rPr>
        <w:t xml:space="preserve"> Environmental Quality </w:t>
      </w:r>
      <w:r w:rsidR="007B163D">
        <w:rPr>
          <w:rFonts w:asciiTheme="minorHAnsi" w:hAnsiTheme="minorHAnsi"/>
          <w:strike w:val="0"/>
          <w:color w:val="auto"/>
        </w:rPr>
        <w:t>issues permits for such discharges.</w:t>
      </w:r>
      <w:r w:rsidR="00167B7D">
        <w:rPr>
          <w:rFonts w:asciiTheme="minorHAnsi" w:hAnsiTheme="minorHAnsi"/>
          <w:strike w:val="0"/>
          <w:color w:val="auto"/>
        </w:rPr>
        <w:t xml:space="preserve">  </w:t>
      </w:r>
      <w:r w:rsidR="00ED31DA">
        <w:rPr>
          <w:rFonts w:asciiTheme="minorHAnsi" w:hAnsiTheme="minorHAnsi"/>
          <w:strike w:val="0"/>
          <w:color w:val="auto"/>
        </w:rPr>
        <w:t>Additionally, all of the identified facilities are regulated by NPDES Individual Permit or NPDES Master General Permit issued by the EPA</w:t>
      </w:r>
      <w:r w:rsidR="00764297">
        <w:rPr>
          <w:rFonts w:asciiTheme="minorHAnsi" w:hAnsiTheme="minorHAnsi"/>
          <w:strike w:val="0"/>
          <w:color w:val="auto"/>
        </w:rPr>
        <w:t>.  The EPA also</w:t>
      </w:r>
      <w:r w:rsidR="00167B7D">
        <w:rPr>
          <w:rFonts w:asciiTheme="minorHAnsi" w:hAnsiTheme="minorHAnsi"/>
          <w:strike w:val="0"/>
          <w:color w:val="auto"/>
        </w:rPr>
        <w:t xml:space="preserve"> maintains a database of enforcement and compliance history for all facilities regulated by the agency</w:t>
      </w:r>
      <w:r w:rsidR="00764297">
        <w:rPr>
          <w:rFonts w:asciiTheme="minorHAnsi" w:hAnsiTheme="minorHAnsi"/>
          <w:strike w:val="0"/>
          <w:color w:val="auto"/>
        </w:rPr>
        <w:t xml:space="preserve"> (</w:t>
      </w:r>
      <w:hyperlink r:id="rId5" w:history="1">
        <w:r w:rsidR="00D915A6">
          <w:rPr>
            <w:rStyle w:val="Hyperlink"/>
            <w:rFonts w:asciiTheme="minorHAnsi" w:hAnsiTheme="minorHAnsi"/>
            <w:strike w:val="0"/>
          </w:rPr>
          <w:t>https://echo.epa.gov</w:t>
        </w:r>
      </w:hyperlink>
      <w:r w:rsidR="00764297" w:rsidRPr="00764297">
        <w:rPr>
          <w:strike w:val="0"/>
          <w:color w:val="auto"/>
        </w:rPr>
        <w:t>)</w:t>
      </w:r>
      <w:r w:rsidR="00CA5630">
        <w:rPr>
          <w:rFonts w:asciiTheme="minorHAnsi" w:hAnsiTheme="minorHAnsi"/>
          <w:strike w:val="0"/>
          <w:color w:val="auto"/>
        </w:rPr>
        <w:t xml:space="preserve">. </w:t>
      </w:r>
      <w:r w:rsidR="00D915A6">
        <w:rPr>
          <w:rFonts w:asciiTheme="minorHAnsi" w:hAnsiTheme="minorHAnsi"/>
          <w:strike w:val="0"/>
          <w:color w:val="auto"/>
        </w:rPr>
        <w:t xml:space="preserve">  The data in the table below represent, for the Hill Country area, every </w:t>
      </w:r>
      <w:r w:rsidR="00764297">
        <w:rPr>
          <w:rFonts w:asciiTheme="minorHAnsi" w:hAnsiTheme="minorHAnsi"/>
          <w:strike w:val="0"/>
          <w:color w:val="auto"/>
        </w:rPr>
        <w:t>community</w:t>
      </w:r>
      <w:r w:rsidR="00D915A6">
        <w:rPr>
          <w:rFonts w:asciiTheme="minorHAnsi" w:hAnsiTheme="minorHAnsi"/>
          <w:strike w:val="0"/>
          <w:color w:val="auto"/>
        </w:rPr>
        <w:t xml:space="preserve"> wastewater discharge facility as existed on September 22, 2018.</w:t>
      </w:r>
      <w:r w:rsidR="00485A2A">
        <w:rPr>
          <w:rFonts w:asciiTheme="minorHAnsi" w:hAnsiTheme="minorHAnsi"/>
          <w:strike w:val="0"/>
          <w:color w:val="auto"/>
        </w:rPr>
        <w:t xml:space="preserve">  </w:t>
      </w:r>
      <w:r w:rsidR="003B1D3C">
        <w:rPr>
          <w:rFonts w:asciiTheme="minorHAnsi" w:hAnsiTheme="minorHAnsi"/>
          <w:strike w:val="0"/>
          <w:color w:val="auto"/>
        </w:rPr>
        <w:t xml:space="preserve">The site documents 48 municipal wastewater facilities in the Hill Country--147 outfalls exist for the facilities </w:t>
      </w:r>
      <w:hyperlink r:id="rId6" w:history="1">
        <w:r w:rsidR="003B1D3C" w:rsidRPr="003B1D3C">
          <w:rPr>
            <w:rStyle w:val="Hyperlink"/>
            <w:strike w:val="0"/>
          </w:rPr>
          <w:t>https://tceq.maps.arcgis.com/apps/webappviewer/index.html?id=d47b9419f42c49dea592203aeda99da1</w:t>
        </w:r>
      </w:hyperlink>
      <w:r w:rsidR="00C15681">
        <w:rPr>
          <w:rFonts w:asciiTheme="minorHAnsi" w:hAnsiTheme="minorHAnsi"/>
          <w:strike w:val="0"/>
          <w:color w:val="auto"/>
        </w:rPr>
        <w:t xml:space="preserve"> </w:t>
      </w:r>
      <w:r w:rsidR="00136170">
        <w:rPr>
          <w:rFonts w:asciiTheme="minorHAnsi" w:hAnsiTheme="minorHAnsi"/>
          <w:strike w:val="0"/>
          <w:color w:val="auto"/>
        </w:rPr>
        <w:t>.</w:t>
      </w:r>
      <w:r w:rsidR="00ED31DA">
        <w:rPr>
          <w:rFonts w:asciiTheme="minorHAnsi" w:hAnsiTheme="minorHAnsi"/>
          <w:strike w:val="0"/>
          <w:color w:val="auto"/>
        </w:rPr>
        <w:t xml:space="preserve">  </w:t>
      </w:r>
    </w:p>
    <w:p w:rsidR="00F9371F" w:rsidRDefault="00F9371F" w:rsidP="00631D65">
      <w:pPr>
        <w:contextualSpacing/>
        <w:rPr>
          <w:rFonts w:asciiTheme="minorHAnsi" w:hAnsiTheme="minorHAnsi"/>
          <w:strike w:val="0"/>
          <w:color w:val="auto"/>
        </w:rPr>
      </w:pPr>
    </w:p>
    <w:p w:rsidR="00F9371F" w:rsidRDefault="00F9371F" w:rsidP="00631D65">
      <w:pPr>
        <w:contextualSpacing/>
        <w:rPr>
          <w:rFonts w:asciiTheme="minorHAnsi" w:hAnsiTheme="minorHAnsi"/>
          <w:strike w:val="0"/>
          <w:color w:val="auto"/>
        </w:rPr>
      </w:pPr>
      <w:r>
        <w:rPr>
          <w:rFonts w:asciiTheme="minorHAnsi" w:hAnsiTheme="minorHAnsi"/>
          <w:strike w:val="0"/>
          <w:color w:val="auto"/>
        </w:rPr>
        <w:t>The bottom of the table presents total</w:t>
      </w:r>
      <w:r w:rsidR="00B058A4">
        <w:rPr>
          <w:rFonts w:asciiTheme="minorHAnsi" w:hAnsiTheme="minorHAnsi"/>
          <w:strike w:val="0"/>
          <w:color w:val="auto"/>
        </w:rPr>
        <w:t xml:space="preserve"> values </w:t>
      </w:r>
      <w:r>
        <w:rPr>
          <w:rFonts w:asciiTheme="minorHAnsi" w:hAnsiTheme="minorHAnsi"/>
          <w:strike w:val="0"/>
          <w:color w:val="auto"/>
        </w:rPr>
        <w:t xml:space="preserve">for the </w:t>
      </w:r>
      <w:r w:rsidR="00B058A4">
        <w:rPr>
          <w:rFonts w:asciiTheme="minorHAnsi" w:hAnsiTheme="minorHAnsi"/>
          <w:strike w:val="0"/>
          <w:color w:val="auto"/>
        </w:rPr>
        <w:t>data in the columns</w:t>
      </w:r>
      <w:r w:rsidR="00485A2A">
        <w:rPr>
          <w:rFonts w:asciiTheme="minorHAnsi" w:hAnsiTheme="minorHAnsi"/>
          <w:strike w:val="0"/>
          <w:color w:val="auto"/>
        </w:rPr>
        <w:t xml:space="preserve">.  Based on the data in the table, the following summaries are presented: </w:t>
      </w:r>
    </w:p>
    <w:p w:rsidR="00485A2A" w:rsidRPr="00097379" w:rsidRDefault="00485A2A" w:rsidP="00097379">
      <w:pPr>
        <w:pStyle w:val="ListParagraph"/>
        <w:numPr>
          <w:ilvl w:val="0"/>
          <w:numId w:val="1"/>
        </w:numPr>
        <w:rPr>
          <w:rFonts w:asciiTheme="minorHAnsi" w:hAnsiTheme="minorHAnsi"/>
          <w:strike w:val="0"/>
          <w:color w:val="auto"/>
        </w:rPr>
      </w:pPr>
      <w:r w:rsidRPr="00097379">
        <w:rPr>
          <w:rFonts w:asciiTheme="minorHAnsi" w:hAnsiTheme="minorHAnsi"/>
          <w:strike w:val="0"/>
          <w:color w:val="auto"/>
        </w:rPr>
        <w:t xml:space="preserve">The permitted discharge for the facilities </w:t>
      </w:r>
      <w:r w:rsidR="00136170" w:rsidRPr="00097379">
        <w:rPr>
          <w:rFonts w:asciiTheme="minorHAnsi" w:hAnsiTheme="minorHAnsi"/>
          <w:strike w:val="0"/>
          <w:color w:val="auto"/>
        </w:rPr>
        <w:t>totals about 303 million gallons per day, which is about 9 times greater than the mean flow from Barton Springs.</w:t>
      </w:r>
    </w:p>
    <w:p w:rsidR="00485A2A" w:rsidRPr="00097379" w:rsidRDefault="00485A2A" w:rsidP="00097379">
      <w:pPr>
        <w:pStyle w:val="ListParagraph"/>
        <w:numPr>
          <w:ilvl w:val="0"/>
          <w:numId w:val="1"/>
        </w:numPr>
        <w:rPr>
          <w:rFonts w:asciiTheme="minorHAnsi" w:hAnsiTheme="minorHAnsi"/>
          <w:strike w:val="0"/>
          <w:color w:val="auto"/>
        </w:rPr>
      </w:pPr>
      <w:r w:rsidRPr="00097379">
        <w:rPr>
          <w:rFonts w:asciiTheme="minorHAnsi" w:hAnsiTheme="minorHAnsi"/>
          <w:strike w:val="0"/>
          <w:color w:val="auto"/>
        </w:rPr>
        <w:t xml:space="preserve">Three of the facilities </w:t>
      </w:r>
      <w:r w:rsidR="00A80867" w:rsidRPr="00097379">
        <w:rPr>
          <w:rFonts w:asciiTheme="minorHAnsi" w:hAnsiTheme="minorHAnsi"/>
          <w:strike w:val="0"/>
          <w:color w:val="auto"/>
        </w:rPr>
        <w:t xml:space="preserve">(in Kerrville, Pflugerville, and Sabinal) </w:t>
      </w:r>
      <w:r w:rsidRPr="00097379">
        <w:rPr>
          <w:rFonts w:asciiTheme="minorHAnsi" w:hAnsiTheme="minorHAnsi"/>
          <w:strike w:val="0"/>
          <w:color w:val="auto"/>
        </w:rPr>
        <w:t xml:space="preserve">were non compliant </w:t>
      </w:r>
      <w:r w:rsidR="00136170" w:rsidRPr="00097379">
        <w:rPr>
          <w:rFonts w:asciiTheme="minorHAnsi" w:hAnsiTheme="minorHAnsi"/>
          <w:strike w:val="0"/>
          <w:color w:val="auto"/>
        </w:rPr>
        <w:t xml:space="preserve">in meeting the permit specifications </w:t>
      </w:r>
      <w:r w:rsidRPr="00097379">
        <w:rPr>
          <w:rFonts w:asciiTheme="minorHAnsi" w:hAnsiTheme="minorHAnsi"/>
          <w:strike w:val="0"/>
          <w:color w:val="auto"/>
        </w:rPr>
        <w:t xml:space="preserve">during 11 of the 12 quarters </w:t>
      </w:r>
      <w:r w:rsidR="00B058A4">
        <w:rPr>
          <w:rFonts w:asciiTheme="minorHAnsi" w:hAnsiTheme="minorHAnsi"/>
          <w:strike w:val="0"/>
          <w:color w:val="auto"/>
        </w:rPr>
        <w:t>during</w:t>
      </w:r>
      <w:r w:rsidRPr="00097379">
        <w:rPr>
          <w:rFonts w:asciiTheme="minorHAnsi" w:hAnsiTheme="minorHAnsi"/>
          <w:strike w:val="0"/>
          <w:color w:val="auto"/>
        </w:rPr>
        <w:t xml:space="preserve"> the past 3 years</w:t>
      </w:r>
      <w:r w:rsidR="00136170" w:rsidRPr="00097379">
        <w:rPr>
          <w:rFonts w:asciiTheme="minorHAnsi" w:hAnsiTheme="minorHAnsi"/>
          <w:strike w:val="0"/>
          <w:color w:val="auto"/>
        </w:rPr>
        <w:t>.</w:t>
      </w:r>
    </w:p>
    <w:p w:rsidR="00136170" w:rsidRPr="00097379" w:rsidRDefault="00136170" w:rsidP="00097379">
      <w:pPr>
        <w:pStyle w:val="ListParagraph"/>
        <w:numPr>
          <w:ilvl w:val="0"/>
          <w:numId w:val="1"/>
        </w:numPr>
        <w:rPr>
          <w:rFonts w:asciiTheme="minorHAnsi" w:hAnsiTheme="minorHAnsi"/>
          <w:strike w:val="0"/>
          <w:color w:val="auto"/>
        </w:rPr>
      </w:pPr>
      <w:r w:rsidRPr="00097379">
        <w:rPr>
          <w:rFonts w:asciiTheme="minorHAnsi" w:hAnsiTheme="minorHAnsi"/>
          <w:strike w:val="0"/>
          <w:color w:val="auto"/>
        </w:rPr>
        <w:t>31 of the 48 facilities were non compliant as of September 22, 2018.</w:t>
      </w:r>
    </w:p>
    <w:p w:rsidR="00421FB3" w:rsidRPr="00097379" w:rsidRDefault="00421FB3" w:rsidP="00097379">
      <w:pPr>
        <w:pStyle w:val="ListParagraph"/>
        <w:numPr>
          <w:ilvl w:val="0"/>
          <w:numId w:val="1"/>
        </w:numPr>
        <w:rPr>
          <w:rFonts w:asciiTheme="minorHAnsi" w:hAnsiTheme="minorHAnsi"/>
          <w:strike w:val="0"/>
          <w:color w:val="auto"/>
        </w:rPr>
      </w:pPr>
      <w:r w:rsidRPr="00097379">
        <w:rPr>
          <w:rFonts w:asciiTheme="minorHAnsi" w:hAnsiTheme="minorHAnsi"/>
          <w:strike w:val="0"/>
          <w:color w:val="auto"/>
        </w:rPr>
        <w:t>During the past 3 years, the facilities in Kyle and Uvalde had the most quarters with significant violations--7  and 6 respectively.</w:t>
      </w:r>
    </w:p>
    <w:p w:rsidR="00421FB3" w:rsidRDefault="00421FB3" w:rsidP="00097379">
      <w:pPr>
        <w:pStyle w:val="ListParagraph"/>
        <w:numPr>
          <w:ilvl w:val="0"/>
          <w:numId w:val="1"/>
        </w:numPr>
        <w:rPr>
          <w:rFonts w:asciiTheme="minorHAnsi" w:hAnsiTheme="minorHAnsi"/>
          <w:strike w:val="0"/>
          <w:color w:val="auto"/>
        </w:rPr>
      </w:pPr>
      <w:r w:rsidRPr="00097379">
        <w:rPr>
          <w:rFonts w:asciiTheme="minorHAnsi" w:hAnsiTheme="minorHAnsi"/>
          <w:strike w:val="0"/>
          <w:color w:val="auto"/>
        </w:rPr>
        <w:t xml:space="preserve">During the past </w:t>
      </w:r>
      <w:r w:rsidR="00B058A4">
        <w:rPr>
          <w:rFonts w:asciiTheme="minorHAnsi" w:hAnsiTheme="minorHAnsi"/>
          <w:strike w:val="0"/>
          <w:color w:val="auto"/>
        </w:rPr>
        <w:t>3</w:t>
      </w:r>
      <w:r w:rsidRPr="00097379">
        <w:rPr>
          <w:rFonts w:asciiTheme="minorHAnsi" w:hAnsiTheme="minorHAnsi"/>
          <w:strike w:val="0"/>
          <w:color w:val="auto"/>
        </w:rPr>
        <w:t xml:space="preserve"> years, the three facilities in New Braunfels, and the facilit</w:t>
      </w:r>
      <w:r w:rsidR="00097379" w:rsidRPr="00097379">
        <w:rPr>
          <w:rFonts w:asciiTheme="minorHAnsi" w:hAnsiTheme="minorHAnsi"/>
          <w:strike w:val="0"/>
          <w:color w:val="auto"/>
        </w:rPr>
        <w:t>y</w:t>
      </w:r>
      <w:r w:rsidRPr="00097379">
        <w:rPr>
          <w:rFonts w:asciiTheme="minorHAnsi" w:hAnsiTheme="minorHAnsi"/>
          <w:strike w:val="0"/>
          <w:color w:val="auto"/>
        </w:rPr>
        <w:t xml:space="preserve"> in Kyle and Pflugerville had the most number of </w:t>
      </w:r>
      <w:r w:rsidR="00C23004" w:rsidRPr="00097379">
        <w:rPr>
          <w:rFonts w:asciiTheme="minorHAnsi" w:hAnsiTheme="minorHAnsi"/>
          <w:strike w:val="0"/>
          <w:color w:val="auto"/>
        </w:rPr>
        <w:t xml:space="preserve">effluent </w:t>
      </w:r>
      <w:r w:rsidRPr="00097379">
        <w:rPr>
          <w:rFonts w:asciiTheme="minorHAnsi" w:hAnsiTheme="minorHAnsi"/>
          <w:strike w:val="0"/>
          <w:color w:val="auto"/>
        </w:rPr>
        <w:t>violations with 129, 50 and 36 respectively.</w:t>
      </w:r>
    </w:p>
    <w:p w:rsidR="009B4ADF" w:rsidRPr="009B4ADF" w:rsidRDefault="009B4ADF" w:rsidP="00097379">
      <w:pPr>
        <w:pStyle w:val="ListParagraph"/>
        <w:numPr>
          <w:ilvl w:val="0"/>
          <w:numId w:val="1"/>
        </w:numPr>
        <w:rPr>
          <w:rFonts w:asciiTheme="minorHAnsi" w:hAnsiTheme="minorHAnsi"/>
          <w:strike w:val="0"/>
          <w:color w:val="auto"/>
        </w:rPr>
      </w:pPr>
      <w:r w:rsidRPr="009B4ADF">
        <w:rPr>
          <w:rFonts w:asciiTheme="minorHAnsi" w:hAnsiTheme="minorHAnsi"/>
          <w:strike w:val="0"/>
          <w:color w:val="auto"/>
        </w:rPr>
        <w:t>About 1/3 of the facilities (15 0f 48) had only one on-site inspection during the past 5 years.</w:t>
      </w:r>
    </w:p>
    <w:p w:rsidR="00C23004" w:rsidRPr="00097379" w:rsidRDefault="00421FB3" w:rsidP="00097379">
      <w:pPr>
        <w:pStyle w:val="ListParagraph"/>
        <w:numPr>
          <w:ilvl w:val="0"/>
          <w:numId w:val="1"/>
        </w:numPr>
        <w:rPr>
          <w:rFonts w:asciiTheme="minorHAnsi" w:hAnsiTheme="minorHAnsi"/>
          <w:strike w:val="0"/>
          <w:color w:val="auto"/>
        </w:rPr>
      </w:pPr>
      <w:r w:rsidRPr="00097379">
        <w:rPr>
          <w:rFonts w:asciiTheme="minorHAnsi" w:hAnsiTheme="minorHAnsi"/>
          <w:strike w:val="0"/>
          <w:color w:val="auto"/>
        </w:rPr>
        <w:t xml:space="preserve">During </w:t>
      </w:r>
      <w:r w:rsidR="00C23004" w:rsidRPr="00097379">
        <w:rPr>
          <w:rFonts w:asciiTheme="minorHAnsi" w:hAnsiTheme="minorHAnsi"/>
          <w:strike w:val="0"/>
          <w:color w:val="auto"/>
        </w:rPr>
        <w:t xml:space="preserve">the </w:t>
      </w:r>
      <w:r w:rsidRPr="00097379">
        <w:rPr>
          <w:rFonts w:asciiTheme="minorHAnsi" w:hAnsiTheme="minorHAnsi"/>
          <w:strike w:val="0"/>
          <w:color w:val="auto"/>
        </w:rPr>
        <w:t xml:space="preserve">past 3 years, the 48 facilities had </w:t>
      </w:r>
      <w:r w:rsidR="00C23004" w:rsidRPr="00097379">
        <w:rPr>
          <w:rFonts w:asciiTheme="minorHAnsi" w:hAnsiTheme="minorHAnsi"/>
          <w:strike w:val="0"/>
          <w:color w:val="auto"/>
        </w:rPr>
        <w:t>411 violations, an average of 8.6 violations per facility.</w:t>
      </w:r>
    </w:p>
    <w:p w:rsidR="00C23004" w:rsidRPr="00097379" w:rsidRDefault="00C23004" w:rsidP="00097379">
      <w:pPr>
        <w:pStyle w:val="ListParagraph"/>
        <w:numPr>
          <w:ilvl w:val="0"/>
          <w:numId w:val="1"/>
        </w:numPr>
        <w:rPr>
          <w:rFonts w:asciiTheme="minorHAnsi" w:hAnsiTheme="minorHAnsi"/>
          <w:strike w:val="0"/>
          <w:color w:val="auto"/>
        </w:rPr>
      </w:pPr>
      <w:r w:rsidRPr="00097379">
        <w:rPr>
          <w:rFonts w:asciiTheme="minorHAnsi" w:hAnsiTheme="minorHAnsi"/>
          <w:strike w:val="0"/>
          <w:color w:val="auto"/>
        </w:rPr>
        <w:t xml:space="preserve">Despite 411 violations in the past 3 years, only 38 formal enforcement actions were issued during the past 5 years. </w:t>
      </w:r>
    </w:p>
    <w:p w:rsidR="00485A2A" w:rsidRDefault="00485A2A" w:rsidP="00631D65">
      <w:pPr>
        <w:contextualSpacing/>
        <w:rPr>
          <w:rFonts w:asciiTheme="minorHAnsi" w:hAnsiTheme="minorHAnsi"/>
          <w:strike w:val="0"/>
          <w:color w:val="auto"/>
        </w:rPr>
      </w:pPr>
      <w:r>
        <w:rPr>
          <w:rFonts w:asciiTheme="minorHAnsi" w:hAnsiTheme="minorHAnsi"/>
          <w:strike w:val="0"/>
          <w:color w:val="auto"/>
        </w:rPr>
        <w:t xml:space="preserve">  </w:t>
      </w:r>
    </w:p>
    <w:p w:rsidR="00631D65" w:rsidRDefault="00CA5630" w:rsidP="00631D65">
      <w:pPr>
        <w:contextualSpacing/>
        <w:rPr>
          <w:rFonts w:asciiTheme="minorHAnsi" w:hAnsiTheme="minorHAnsi"/>
          <w:strike w:val="0"/>
          <w:color w:val="auto"/>
        </w:rPr>
      </w:pPr>
      <w:r>
        <w:rPr>
          <w:rFonts w:asciiTheme="minorHAnsi" w:hAnsiTheme="minorHAnsi"/>
          <w:strike w:val="0"/>
          <w:color w:val="auto"/>
        </w:rPr>
        <w:t xml:space="preserve"> </w:t>
      </w:r>
    </w:p>
    <w:p w:rsidR="00CA5630" w:rsidRPr="00631D65" w:rsidRDefault="00CA5630" w:rsidP="00631D65">
      <w:pPr>
        <w:contextualSpacing/>
        <w:rPr>
          <w:rFonts w:asciiTheme="minorHAnsi" w:hAnsiTheme="minorHAnsi"/>
          <w:strike w:val="0"/>
          <w:color w:val="auto"/>
        </w:rPr>
      </w:pPr>
    </w:p>
    <w:p w:rsidR="00631D65" w:rsidRDefault="00631D65" w:rsidP="00631D65">
      <w:pPr>
        <w:jc w:val="center"/>
        <w:rPr>
          <w:rFonts w:asciiTheme="minorHAnsi" w:hAnsiTheme="minorHAnsi"/>
          <w:strike w:val="0"/>
          <w:color w:val="auto"/>
          <w:sz w:val="28"/>
          <w:szCs w:val="28"/>
        </w:rPr>
      </w:pPr>
    </w:p>
    <w:p w:rsidR="00C425D4" w:rsidRPr="00631D65" w:rsidRDefault="00631D65" w:rsidP="00C425D4">
      <w:pPr>
        <w:rPr>
          <w:rFonts w:asciiTheme="minorHAnsi" w:hAnsiTheme="minorHAnsi"/>
          <w:b/>
          <w:strike w:val="0"/>
          <w:color w:val="auto"/>
          <w:sz w:val="28"/>
          <w:szCs w:val="28"/>
        </w:rPr>
      </w:pPr>
      <w:r w:rsidRPr="00631D65">
        <w:rPr>
          <w:rFonts w:asciiTheme="minorHAnsi" w:hAnsiTheme="minorHAnsi"/>
          <w:b/>
          <w:strike w:val="0"/>
          <w:color w:val="auto"/>
          <w:sz w:val="28"/>
          <w:szCs w:val="28"/>
        </w:rPr>
        <w:br w:type="page"/>
      </w:r>
    </w:p>
    <w:tbl>
      <w:tblPr>
        <w:tblW w:w="15083" w:type="dxa"/>
        <w:tblInd w:w="95" w:type="dxa"/>
        <w:tblLook w:val="04A0"/>
      </w:tblPr>
      <w:tblGrid>
        <w:gridCol w:w="3527"/>
        <w:gridCol w:w="1551"/>
        <w:gridCol w:w="980"/>
        <w:gridCol w:w="1088"/>
        <w:gridCol w:w="1465"/>
        <w:gridCol w:w="1022"/>
        <w:gridCol w:w="1478"/>
        <w:gridCol w:w="62"/>
        <w:gridCol w:w="1139"/>
        <w:gridCol w:w="121"/>
        <w:gridCol w:w="1252"/>
        <w:gridCol w:w="98"/>
        <w:gridCol w:w="1300"/>
      </w:tblGrid>
      <w:tr w:rsidR="00C425D4" w:rsidRPr="00C425D4" w:rsidTr="001A0AF9">
        <w:trPr>
          <w:trHeight w:val="312"/>
        </w:trPr>
        <w:tc>
          <w:tcPr>
            <w:tcW w:w="15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276DC6">
            <w:pPr>
              <w:spacing w:after="0" w:line="240" w:lineRule="auto"/>
              <w:rPr>
                <w:rFonts w:ascii="Calibri" w:eastAsia="Times New Roman" w:hAnsi="Calibri"/>
                <w:b/>
                <w:bCs/>
                <w:strike w:val="0"/>
                <w:color w:val="000000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</w:rPr>
              <w:lastRenderedPageBreak/>
              <w:t xml:space="preserve">                                          </w:t>
            </w:r>
            <w:r w:rsidR="00256CF2">
              <w:rPr>
                <w:rFonts w:ascii="Calibri" w:eastAsia="Times New Roman" w:hAnsi="Calibri"/>
                <w:b/>
                <w:bCs/>
                <w:strike w:val="0"/>
                <w:color w:val="000000"/>
              </w:rPr>
              <w:t xml:space="preserve"> </w:t>
            </w: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</w:rPr>
              <w:t xml:space="preserve">Compliance and enforcement </w:t>
            </w:r>
            <w:r w:rsidR="00276DC6">
              <w:rPr>
                <w:rFonts w:ascii="Calibri" w:eastAsia="Times New Roman" w:hAnsi="Calibri"/>
                <w:b/>
                <w:bCs/>
                <w:strike w:val="0"/>
                <w:color w:val="000000"/>
              </w:rPr>
              <w:t xml:space="preserve">data </w:t>
            </w: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</w:rPr>
              <w:t xml:space="preserve">for 48 permitted Hill Country </w:t>
            </w:r>
            <w:r w:rsidR="006F298D">
              <w:rPr>
                <w:rFonts w:ascii="Calibri" w:eastAsia="Times New Roman" w:hAnsi="Calibri"/>
                <w:b/>
                <w:bCs/>
                <w:strike w:val="0"/>
                <w:color w:val="000000"/>
              </w:rPr>
              <w:t xml:space="preserve">municipal </w:t>
            </w: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</w:rPr>
              <w:t>wastewater discharge facilities</w:t>
            </w:r>
          </w:p>
        </w:tc>
      </w:tr>
      <w:tr w:rsidR="00C425D4" w:rsidRPr="00C425D4" w:rsidTr="001A0AF9">
        <w:trPr>
          <w:trHeight w:val="312"/>
        </w:trPr>
        <w:tc>
          <w:tcPr>
            <w:tcW w:w="15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6F298D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</w:rPr>
              <w:t xml:space="preserve">                                                                                </w:t>
            </w:r>
            <w:r w:rsidR="00256CF2">
              <w:rPr>
                <w:rFonts w:ascii="Calibri" w:eastAsia="Times New Roman" w:hAnsi="Calibri"/>
                <w:strike w:val="0"/>
                <w:color w:val="000000"/>
              </w:rPr>
              <w:t>Data from www.echo.epa.gov as retrieved on September 22, 2018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Quarters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Quarters with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Number of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Formal 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Permit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non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913551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S</w:t>
            </w:r>
            <w:r w:rsidR="00C425D4"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ignificant</w:t>
            </w:r>
            <w:r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 </w:t>
            </w:r>
            <w:r w:rsidRPr="00913551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effluent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On site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4059EB" w:rsidP="004059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E</w:t>
            </w:r>
            <w:r w:rsidR="00C425D4"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nforcement 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discharge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compliant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permit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4059EB" w:rsidP="004059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V</w:t>
            </w:r>
            <w:r w:rsidR="00C425D4"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iolations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violations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inspections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4059EB" w:rsidP="004059E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A</w:t>
            </w:r>
            <w:r w:rsidR="00C425D4"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ctions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Facility Name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County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mgd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last 3 years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violation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last 3 years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last 3 years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last 5 years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last 5 years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BANDERA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BANDERA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Bandera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DOS RIOS WATER RECYCLING CTR.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SALATRILLO CREEK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5.83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MARTINEZ II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ODO J. RIEDEL REGIONAL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 CNTY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MITCHELL LAKE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MEDIO CREEK WATER RECYC. CTR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8.50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 xml:space="preserve">LEON CREEK WATER RECYCLING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UPPER MARTINEZ CREEK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2.21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MARTINEZ IV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SALADO CREEK WATER RECYC.CTR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SOMERSET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SOMERSET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HIGHWAY 181 SOUTH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MARTINEZ III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ANTONIO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Bexar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JOHNSON CITY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JOHNSON CITY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Blanco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BLANCO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BLANCO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Blanco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BURNET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BURNET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Burnet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GRUENE ROAD RECLAMATION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NEW BRAUN.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Comal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4.90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SOUTH KUEHLER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NEW BRAUN.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Comal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CANYON PARK ESTATES WWFT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COMAL CNTY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Comal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NORTH KUEHLER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NEW BRAUN.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Comal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ROCKSPRINGS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ROCKSPRINGS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Edwards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BUDA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BUDA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Hays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SAN MARCOS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SAN MARCOS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Hays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A &amp; M HEEP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HAYS COUNTY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Hays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KYLE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KYLE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Hays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ESPERANZA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KENDALL CNTY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Kendall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BOERNE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BOERNE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Kendall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COMFORT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COMFORT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Kendall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Quarters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Quarters with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Number of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Formal 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Permit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non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Current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913551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S</w:t>
            </w:r>
            <w:r w:rsidR="00C425D4"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ignificant</w:t>
            </w:r>
            <w:r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 </w:t>
            </w:r>
            <w:r w:rsidRPr="00913551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effluent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On site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 xml:space="preserve">enforcement 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discharge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compliant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permit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violations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violations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inspections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actions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Facility Name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County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mgd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last 3 years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violation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last 3 years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last 3 years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last 5 years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last 5 years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BOERNE WWT AND RECYCLING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BOERNE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Kendall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KERRVILLE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KERRVILLE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Kerr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JUNCTION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JUNCTION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Kimble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KINGSLAND MUD -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KINGSLAND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Llano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MASON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MASON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Mason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HONDO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HONDO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Medina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NATALIA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NATALIA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Medina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LA COSTE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LA COSTE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Medina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MEDINA COUNTY WCID 2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MEDINA CNTY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Medina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DEVINE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DEVINE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Medina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256CF2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THOROUGHBRED FARMS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WILD HORSE RANCH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AUSTIN</w:t>
            </w:r>
            <w:r w:rsidR="00A80867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 xml:space="preserve"> </w:t>
            </w: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(WALNUT CREEK)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WILBARGER CREEK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MANOR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SOUTH AUSTIN REGIONAL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UPPER GILLELAND CREEK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PFLUGERVILLE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4.40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TAYLOR LANE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AUSTIN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Travis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F9371F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SABINAL WWTP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SABINAL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Uvalde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256CF2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-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CITY OF UVALDE WWTF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UVALDE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Uvalde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jc w:val="right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2.44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  <w:t>2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303.058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31 yes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38</w:t>
            </w:r>
          </w:p>
        </w:tc>
      </w:tr>
      <w:tr w:rsidR="00C425D4" w:rsidRPr="00C425D4" w:rsidTr="001A0AF9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mgd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out of 576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9B4AD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1</w:t>
            </w:r>
            <w:r w:rsidR="009B4ADF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</w:tr>
      <w:tr w:rsidR="00C425D4" w:rsidRPr="00C425D4" w:rsidTr="009B4ADF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total quarters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inspected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</w:tr>
      <w:tr w:rsidR="00C425D4" w:rsidRPr="00C425D4" w:rsidTr="009B4ADF">
        <w:trPr>
          <w:trHeight w:val="288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5D4" w:rsidRPr="00C425D4" w:rsidRDefault="00C425D4" w:rsidP="00C425D4">
            <w:pPr>
              <w:spacing w:after="0" w:line="240" w:lineRule="auto"/>
              <w:rPr>
                <w:rFonts w:ascii="Calibri" w:eastAsia="Times New Roman" w:hAnsi="Calibri"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  <w:r w:rsidRPr="00C425D4"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  <w:t>once in 5 yrs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5D4" w:rsidRPr="00C425D4" w:rsidRDefault="00C425D4" w:rsidP="00C425D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trike w:val="0"/>
                <w:color w:val="000000"/>
                <w:sz w:val="22"/>
                <w:szCs w:val="22"/>
              </w:rPr>
            </w:pPr>
          </w:p>
        </w:tc>
      </w:tr>
    </w:tbl>
    <w:p w:rsidR="00913551" w:rsidRDefault="00913551" w:rsidP="00C425D4">
      <w:pPr>
        <w:rPr>
          <w:rFonts w:ascii="Helvetica" w:hAnsi="Helvetica"/>
          <w:b/>
          <w:strike w:val="0"/>
          <w:color w:val="212121"/>
          <w:sz w:val="23"/>
          <w:szCs w:val="23"/>
          <w:shd w:val="clear" w:color="auto" w:fill="FFFFFF"/>
          <w:vertAlign w:val="superscript"/>
        </w:rPr>
      </w:pPr>
    </w:p>
    <w:p w:rsidR="00631D65" w:rsidRDefault="00913551" w:rsidP="00C425D4">
      <w:pPr>
        <w:rPr>
          <w:rFonts w:asciiTheme="minorHAnsi" w:hAnsiTheme="minorHAnsi"/>
          <w:strike w:val="0"/>
          <w:color w:val="212121"/>
          <w:sz w:val="22"/>
          <w:szCs w:val="22"/>
          <w:shd w:val="clear" w:color="auto" w:fill="FFFFFF"/>
        </w:rPr>
      </w:pPr>
      <w:r w:rsidRPr="00913551">
        <w:rPr>
          <w:rFonts w:ascii="Helvetica" w:hAnsi="Helvetica"/>
          <w:b/>
          <w:strike w:val="0"/>
          <w:color w:val="212121"/>
          <w:sz w:val="23"/>
          <w:szCs w:val="23"/>
          <w:shd w:val="clear" w:color="auto" w:fill="FFFFFF"/>
          <w:vertAlign w:val="superscript"/>
        </w:rPr>
        <w:t>1</w:t>
      </w:r>
      <w:r>
        <w:rPr>
          <w:rFonts w:ascii="Helvetica" w:hAnsi="Helvetica"/>
          <w:strike w:val="0"/>
          <w:color w:val="212121"/>
          <w:sz w:val="23"/>
          <w:szCs w:val="23"/>
          <w:shd w:val="clear" w:color="auto" w:fill="FFFFFF"/>
        </w:rPr>
        <w:t xml:space="preserve"> </w:t>
      </w:r>
      <w:r w:rsidRPr="00097379">
        <w:rPr>
          <w:rFonts w:asciiTheme="minorHAnsi" w:hAnsiTheme="minorHAnsi"/>
          <w:strike w:val="0"/>
          <w:color w:val="212121"/>
          <w:sz w:val="22"/>
          <w:szCs w:val="22"/>
          <w:shd w:val="clear" w:color="auto" w:fill="FFFFFF"/>
        </w:rPr>
        <w:t>Violations by point source dischargers of sufficient magnitude or duration to be a regulatory priority</w:t>
      </w:r>
      <w:r w:rsidR="00097379" w:rsidRPr="00097379">
        <w:rPr>
          <w:rFonts w:asciiTheme="minorHAnsi" w:hAnsiTheme="minorHAnsi"/>
          <w:strike w:val="0"/>
          <w:color w:val="212121"/>
          <w:sz w:val="22"/>
          <w:szCs w:val="22"/>
          <w:shd w:val="clear" w:color="auto" w:fill="FFFFFF"/>
        </w:rPr>
        <w:t>.</w:t>
      </w:r>
    </w:p>
    <w:p w:rsidR="008D0D61" w:rsidRPr="00097379" w:rsidRDefault="008D0D61" w:rsidP="00C425D4">
      <w:pPr>
        <w:rPr>
          <w:rFonts w:asciiTheme="minorHAnsi" w:hAnsiTheme="minorHAnsi"/>
          <w:b/>
          <w:strike w:val="0"/>
          <w:color w:val="auto"/>
          <w:sz w:val="22"/>
          <w:szCs w:val="22"/>
        </w:rPr>
      </w:pPr>
      <w:r>
        <w:rPr>
          <w:rFonts w:asciiTheme="minorHAnsi" w:hAnsiTheme="minorHAnsi"/>
          <w:strike w:val="0"/>
          <w:color w:val="212121"/>
          <w:sz w:val="22"/>
          <w:szCs w:val="22"/>
          <w:shd w:val="clear" w:color="auto" w:fill="FFFFFF"/>
        </w:rPr>
        <w:t xml:space="preserve">Detailed descriptions for column headings at </w:t>
      </w:r>
      <w:hyperlink r:id="rId7" w:anchor="results" w:history="1">
        <w:r w:rsidRPr="008D0D61">
          <w:rPr>
            <w:rStyle w:val="Hyperlink"/>
            <w:rFonts w:asciiTheme="minorHAnsi" w:hAnsiTheme="minorHAnsi"/>
            <w:strike w:val="0"/>
            <w:sz w:val="22"/>
            <w:szCs w:val="22"/>
            <w:shd w:val="clear" w:color="auto" w:fill="FFFFFF"/>
          </w:rPr>
          <w:t>https://echo.epa.gov/help/facility-search/water-search-results-help#results</w:t>
        </w:r>
      </w:hyperlink>
    </w:p>
    <w:sectPr w:rsidR="008D0D61" w:rsidRPr="00097379" w:rsidSect="00C425D4">
      <w:pgSz w:w="15840" w:h="12240" w:orient="landscape"/>
      <w:pgMar w:top="576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0214"/>
    <w:multiLevelType w:val="hybridMultilevel"/>
    <w:tmpl w:val="C62C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compat/>
  <w:rsids>
    <w:rsidRoot w:val="00632963"/>
    <w:rsid w:val="0001565C"/>
    <w:rsid w:val="00097379"/>
    <w:rsid w:val="001271EC"/>
    <w:rsid w:val="00136170"/>
    <w:rsid w:val="00167B7D"/>
    <w:rsid w:val="00184914"/>
    <w:rsid w:val="001A0AF9"/>
    <w:rsid w:val="001C365E"/>
    <w:rsid w:val="00230C71"/>
    <w:rsid w:val="00252691"/>
    <w:rsid w:val="00256CF2"/>
    <w:rsid w:val="00276DC6"/>
    <w:rsid w:val="003B1D3C"/>
    <w:rsid w:val="004059EB"/>
    <w:rsid w:val="00421FB3"/>
    <w:rsid w:val="00485A2A"/>
    <w:rsid w:val="005231C0"/>
    <w:rsid w:val="005519BC"/>
    <w:rsid w:val="00631D65"/>
    <w:rsid w:val="00632963"/>
    <w:rsid w:val="00644889"/>
    <w:rsid w:val="006F298D"/>
    <w:rsid w:val="00764297"/>
    <w:rsid w:val="007B163D"/>
    <w:rsid w:val="00823E7B"/>
    <w:rsid w:val="00831736"/>
    <w:rsid w:val="008D0D61"/>
    <w:rsid w:val="00913551"/>
    <w:rsid w:val="009B4ADF"/>
    <w:rsid w:val="00A70D47"/>
    <w:rsid w:val="00A80867"/>
    <w:rsid w:val="00B058A4"/>
    <w:rsid w:val="00B63553"/>
    <w:rsid w:val="00BA64F6"/>
    <w:rsid w:val="00C15681"/>
    <w:rsid w:val="00C23004"/>
    <w:rsid w:val="00C425D4"/>
    <w:rsid w:val="00C74CCA"/>
    <w:rsid w:val="00CA5630"/>
    <w:rsid w:val="00D40219"/>
    <w:rsid w:val="00D915A6"/>
    <w:rsid w:val="00D94827"/>
    <w:rsid w:val="00E356CD"/>
    <w:rsid w:val="00E41045"/>
    <w:rsid w:val="00ED31DA"/>
    <w:rsid w:val="00F216C1"/>
    <w:rsid w:val="00F9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color w:val="FF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6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5A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7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ho.epa.gov/help/facility-search/water-search-results-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ceq.maps.arcgis.com/apps/webappviewer/index.html?id=d47b9419f42c49dea592203aeda99da1" TargetMode="External"/><Relationship Id="rId5" Type="http://schemas.openxmlformats.org/officeDocument/2006/relationships/hyperlink" Target="https://echo.ep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34</cp:revision>
  <dcterms:created xsi:type="dcterms:W3CDTF">2018-09-22T22:29:00Z</dcterms:created>
  <dcterms:modified xsi:type="dcterms:W3CDTF">2018-09-28T19:59:00Z</dcterms:modified>
</cp:coreProperties>
</file>