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B6FB5" w14:textId="77777777" w:rsidR="00293913" w:rsidRDefault="00445519">
      <w:pPr>
        <w:pStyle w:val="Heading3"/>
      </w:pPr>
      <w:r>
        <w:t>ARTICLE 3.15 OUTDOOR LIGHTING</w:t>
      </w:r>
    </w:p>
    <w:p w14:paraId="38295A9B" w14:textId="77777777" w:rsidR="00293913" w:rsidRDefault="00293913">
      <w:pPr>
        <w:spacing w:before="0" w:after="0"/>
        <w:sectPr w:rsidR="00293913">
          <w:headerReference w:type="default" r:id="rId7"/>
          <w:footerReference w:type="default" r:id="rId8"/>
          <w:type w:val="continuous"/>
          <w:pgSz w:w="12240" w:h="15840"/>
          <w:pgMar w:top="1440" w:right="1440" w:bottom="1440" w:left="1440" w:header="720" w:footer="720" w:gutter="0"/>
          <w:cols w:space="720"/>
        </w:sectPr>
      </w:pPr>
    </w:p>
    <w:p w14:paraId="2585BCB5" w14:textId="77777777" w:rsidR="00293913" w:rsidRDefault="00445519">
      <w:pPr>
        <w:pStyle w:val="Section"/>
      </w:pPr>
      <w:r>
        <w:t>Sec. 3.15.001 Definitions</w:t>
      </w:r>
    </w:p>
    <w:p w14:paraId="16A541C6" w14:textId="77777777" w:rsidR="00293913" w:rsidRDefault="00445519">
      <w:pPr>
        <w:pStyle w:val="Block1"/>
      </w:pPr>
      <w:r>
        <w:t xml:space="preserve">In this article: </w:t>
      </w:r>
    </w:p>
    <w:p w14:paraId="5CD9107C" w14:textId="77777777" w:rsidR="00293913" w:rsidRDefault="00293913">
      <w:pPr>
        <w:pStyle w:val="Block1"/>
      </w:pPr>
    </w:p>
    <w:p w14:paraId="0E5A50CC" w14:textId="77777777" w:rsidR="00293913" w:rsidRDefault="00445519">
      <w:pPr>
        <w:pStyle w:val="Block1"/>
      </w:pPr>
      <w:r>
        <w:rPr>
          <w:u w:val="single"/>
        </w:rPr>
        <w:t xml:space="preserve">Camp Bullis. </w:t>
      </w:r>
      <w:r>
        <w:t xml:space="preserve">U.S. Military training base in north Bexar County. </w:t>
      </w:r>
    </w:p>
    <w:p w14:paraId="39DA5D3A" w14:textId="77777777" w:rsidR="00293913" w:rsidRDefault="00445519">
      <w:pPr>
        <w:pStyle w:val="Block1"/>
      </w:pPr>
      <w:r>
        <w:rPr>
          <w:u w:val="single"/>
        </w:rPr>
        <w:t xml:space="preserve">Camp Bullis Buffer Zone. </w:t>
      </w:r>
      <w:r>
        <w:t xml:space="preserve">An area that extends three (3) miles in all directions from the Camp Bullis boundaries including </w:t>
      </w:r>
      <w:proofErr w:type="gramStart"/>
      <w:r>
        <w:t>all of</w:t>
      </w:r>
      <w:proofErr w:type="gramEnd"/>
      <w:r>
        <w:t xml:space="preserve"> the City and its extraterritorial jurisdiction (Exhibit 1). </w:t>
      </w:r>
    </w:p>
    <w:p w14:paraId="09375FFA" w14:textId="77777777" w:rsidR="00293913" w:rsidRDefault="00445519">
      <w:pPr>
        <w:pStyle w:val="Block1"/>
      </w:pPr>
      <w:r>
        <w:rPr>
          <w:u w:val="single"/>
        </w:rPr>
        <w:t xml:space="preserve">Direct light. </w:t>
      </w:r>
      <w:r>
        <w:t xml:space="preserve">Light emitted directly from the lamp, </w:t>
      </w:r>
      <w:proofErr w:type="gramStart"/>
      <w:r>
        <w:t>off of</w:t>
      </w:r>
      <w:proofErr w:type="gramEnd"/>
      <w:r>
        <w:t xml:space="preserve"> the reflector diffuser, or throu</w:t>
      </w:r>
      <w:r>
        <w:t xml:space="preserve">gh the refractor or diffuser lens, of a luminary. </w:t>
      </w:r>
    </w:p>
    <w:p w14:paraId="2C69AE7F" w14:textId="77777777" w:rsidR="00293913" w:rsidRDefault="00445519">
      <w:pPr>
        <w:pStyle w:val="Block1"/>
      </w:pPr>
      <w:r>
        <w:rPr>
          <w:u w:val="single"/>
        </w:rPr>
        <w:t xml:space="preserve">Exempted luminaries. </w:t>
      </w:r>
      <w:r>
        <w:t xml:space="preserve">Luminaries that were existing, in place, and operational prior to the effective date of this article. </w:t>
      </w:r>
    </w:p>
    <w:p w14:paraId="6D580C36" w14:textId="77777777" w:rsidR="00293913" w:rsidRDefault="00445519">
      <w:pPr>
        <w:pStyle w:val="Block1"/>
      </w:pPr>
      <w:r>
        <w:rPr>
          <w:u w:val="single"/>
        </w:rPr>
        <w:t xml:space="preserve">Footcandle (FC). </w:t>
      </w:r>
      <w:r>
        <w:t xml:space="preserve">A unit of light measurement equal to one lumen per square foot. </w:t>
      </w:r>
    </w:p>
    <w:p w14:paraId="65D957CB" w14:textId="77777777" w:rsidR="00293913" w:rsidRDefault="00445519">
      <w:pPr>
        <w:pStyle w:val="Block1"/>
      </w:pPr>
      <w:r>
        <w:rPr>
          <w:u w:val="single"/>
        </w:rPr>
        <w:t xml:space="preserve">Full cutoff (FCO). </w:t>
      </w:r>
      <w:r>
        <w:t xml:space="preserve">Describes a luminaire light distribution where 100 </w:t>
      </w:r>
      <w:proofErr w:type="gramStart"/>
      <w:r>
        <w:t>candela</w:t>
      </w:r>
      <w:proofErr w:type="gramEnd"/>
      <w:r>
        <w:t xml:space="preserve"> per 1,000 lamp lumens (ten percent) may emit at all vertical angles beginning at 80 degrees up from nadir to less than 90 degrees, and zero candela per 1,000 lamp lumens (zero p</w:t>
      </w:r>
      <w:r>
        <w:t xml:space="preserve">ercent) is allowed at 90 degrees (horizontal plane) and all angles above. This applies to all horizontal angles around the luminaire. A full cutoff luminaire is also fully shielded. </w:t>
      </w:r>
    </w:p>
    <w:p w14:paraId="5E0A0167" w14:textId="77777777" w:rsidR="00293913" w:rsidRDefault="00445519">
      <w:pPr>
        <w:pStyle w:val="Block1"/>
      </w:pPr>
      <w:r>
        <w:rPr>
          <w:u w:val="single"/>
        </w:rPr>
        <w:t xml:space="preserve">Fully shielded. </w:t>
      </w:r>
      <w:r>
        <w:t xml:space="preserve">A lighting fixture constructed in such a manner that all </w:t>
      </w:r>
      <w:r>
        <w:t>light emitted by the fixture, either directly from the lamp or a diffusing element, or indirectly by reflection or refraction from any part of the luminaire, is projected below the horizontal plane as determined by photometric test or certified by the manu</w:t>
      </w:r>
      <w:r>
        <w:t xml:space="preserve">facturer. A fully shielded fixture is not necessarily full cutoff. </w:t>
      </w:r>
    </w:p>
    <w:p w14:paraId="40E4B385" w14:textId="77777777" w:rsidR="00293913" w:rsidRDefault="00445519">
      <w:pPr>
        <w:pStyle w:val="Block1"/>
      </w:pPr>
      <w:r>
        <w:rPr>
          <w:u w:val="single"/>
        </w:rPr>
        <w:t xml:space="preserve">Glare. </w:t>
      </w:r>
      <w:r>
        <w:t xml:space="preserve">A luminance produced by bright sources in the field-of-view superimposed on the image in the eye reducing contrast and hence visibility. </w:t>
      </w:r>
    </w:p>
    <w:p w14:paraId="20C7CCC3" w14:textId="77777777" w:rsidR="00293913" w:rsidRDefault="00445519">
      <w:pPr>
        <w:pStyle w:val="Block1"/>
      </w:pPr>
      <w:r>
        <w:rPr>
          <w:u w:val="single"/>
        </w:rPr>
        <w:t xml:space="preserve">IESNA (or IES). </w:t>
      </w:r>
      <w:r>
        <w:t>An acronym for the Illumina</w:t>
      </w:r>
      <w:r>
        <w:t xml:space="preserve">ting Engineering Society of North America. The IESNA makes recommendations for outdoor lighting, but does not set outdoor lighting community standards, which are set through local ordinances. </w:t>
      </w:r>
    </w:p>
    <w:p w14:paraId="2C070758" w14:textId="77777777" w:rsidR="00293913" w:rsidRDefault="00445519">
      <w:pPr>
        <w:pStyle w:val="Block1"/>
      </w:pPr>
      <w:r>
        <w:rPr>
          <w:u w:val="single"/>
        </w:rPr>
        <w:t xml:space="preserve">Illuminance. </w:t>
      </w:r>
      <w:r>
        <w:t>The quantity of light arriving at a surface measur</w:t>
      </w:r>
      <w:r>
        <w:t xml:space="preserve">ed in lux or footcandles. </w:t>
      </w:r>
    </w:p>
    <w:p w14:paraId="24B17EC8" w14:textId="77777777" w:rsidR="00293913" w:rsidRDefault="00445519">
      <w:pPr>
        <w:pStyle w:val="Block1"/>
      </w:pPr>
      <w:r>
        <w:rPr>
          <w:u w:val="single"/>
        </w:rPr>
        <w:t xml:space="preserve">Intermittent lighting. </w:t>
      </w:r>
      <w:r>
        <w:t xml:space="preserve">Luminaries that do not remain on for an extended </w:t>
      </w:r>
      <w:proofErr w:type="gramStart"/>
      <w:r>
        <w:t>period of time</w:t>
      </w:r>
      <w:proofErr w:type="gramEnd"/>
      <w:r>
        <w:t xml:space="preserve">. </w:t>
      </w:r>
    </w:p>
    <w:p w14:paraId="485980E5" w14:textId="77777777" w:rsidR="00293913" w:rsidRDefault="00445519">
      <w:pPr>
        <w:pStyle w:val="Block1"/>
      </w:pPr>
      <w:r>
        <w:rPr>
          <w:u w:val="single"/>
        </w:rPr>
        <w:t xml:space="preserve">Lumen. </w:t>
      </w:r>
      <w:r>
        <w:t xml:space="preserve">A unit of luminous flux. One footcandle is one lumen per square foot. </w:t>
      </w:r>
      <w:proofErr w:type="gramStart"/>
      <w:r>
        <w:t>For the purpose of</w:t>
      </w:r>
      <w:proofErr w:type="gramEnd"/>
      <w:r>
        <w:t xml:space="preserve"> this regulation, the lumen-output values sha</w:t>
      </w:r>
      <w:r>
        <w:t xml:space="preserve">ll be the initial lumen output ratings of a lamp. The lumen rating associated with a given lamp is generally indicated on its packaging or may be obtained from the manufacturer. </w:t>
      </w:r>
    </w:p>
    <w:p w14:paraId="2CB29A8C" w14:textId="77777777" w:rsidR="00293913" w:rsidRDefault="00445519">
      <w:pPr>
        <w:pStyle w:val="Block1"/>
      </w:pPr>
      <w:r>
        <w:rPr>
          <w:u w:val="single"/>
        </w:rPr>
        <w:t xml:space="preserve">Luminary. </w:t>
      </w:r>
      <w:r>
        <w:t>A complete lighting unit consisting of a lamp or lamps together wit</w:t>
      </w:r>
      <w:r>
        <w:t xml:space="preserve">h the parts designed to distribute the light, to position and protect the lamps and to connect the lamps to the power supply. </w:t>
      </w:r>
    </w:p>
    <w:p w14:paraId="5ADFC007" w14:textId="77777777" w:rsidR="00293913" w:rsidRDefault="00445519">
      <w:pPr>
        <w:pStyle w:val="Block1"/>
      </w:pPr>
      <w:r>
        <w:rPr>
          <w:u w:val="single"/>
        </w:rPr>
        <w:t xml:space="preserve">Nadir. </w:t>
      </w:r>
      <w:r>
        <w:t xml:space="preserve">The direction pointing vertically down from the lowest light emitting part of the luminaire: </w:t>
      </w:r>
    </w:p>
    <w:p w14:paraId="54D6BE35" w14:textId="77777777" w:rsidR="00293913" w:rsidRDefault="00445519">
      <w:pPr>
        <w:pStyle w:val="ImageCenter"/>
      </w:pPr>
      <w:r>
        <w:rPr>
          <w:noProof/>
        </w:rPr>
        <w:lastRenderedPageBreak/>
        <w:drawing>
          <wp:inline distT="0" distB="0" distL="0" distR="0" wp14:anchorId="60825759" wp14:editId="035DCEEC">
            <wp:extent cx="3035300" cy="2273300"/>
            <wp:effectExtent l="0" t="0" r="0" b="0"/>
            <wp:docPr id="1" name="Drawing 0" descr="3_15_001.pn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3035300" cy="2273300"/>
                    </a:xfrm>
                    <a:prstGeom prst="rect">
                      <a:avLst/>
                    </a:prstGeom>
                  </pic:spPr>
                </pic:pic>
              </a:graphicData>
            </a:graphic>
          </wp:inline>
        </w:drawing>
      </w:r>
    </w:p>
    <w:p w14:paraId="4D4BE626" w14:textId="77777777" w:rsidR="00293913" w:rsidRDefault="00445519">
      <w:pPr>
        <w:pStyle w:val="Block1"/>
      </w:pPr>
      <w:r>
        <w:rPr>
          <w:u w:val="single"/>
        </w:rPr>
        <w:t xml:space="preserve">Outdoor lighting. </w:t>
      </w:r>
      <w:r>
        <w:t>Nighttim</w:t>
      </w:r>
      <w:r>
        <w:t xml:space="preserve">e illumination of an outside area or object by any manmade device that is located outdoors and produces light. </w:t>
      </w:r>
    </w:p>
    <w:p w14:paraId="73C9130C" w14:textId="77777777" w:rsidR="00293913" w:rsidRDefault="00445519">
      <w:pPr>
        <w:pStyle w:val="Block1"/>
      </w:pPr>
      <w:r>
        <w:rPr>
          <w:u w:val="single"/>
        </w:rPr>
        <w:t xml:space="preserve">Temporary outdoor lighting. </w:t>
      </w:r>
      <w:r>
        <w:t>Lighting for a specific unusual purpose of an outside area or object by any manmade device that produces light for a</w:t>
      </w:r>
      <w:r>
        <w:t xml:space="preserve"> period of less than seven (7) days, with at least 30 days passing before being used again. </w:t>
      </w:r>
    </w:p>
    <w:p w14:paraId="03ECABFF" w14:textId="77777777" w:rsidR="00293913" w:rsidRDefault="00445519">
      <w:pPr>
        <w:pStyle w:val="Block1"/>
      </w:pPr>
      <w:r>
        <w:rPr>
          <w:u w:val="single"/>
        </w:rPr>
        <w:t xml:space="preserve">Trespass lighting. </w:t>
      </w:r>
      <w:r>
        <w:t xml:space="preserve">Light emitted by a luminary which falls outside the boundaries of the property on which the luminary is sited. </w:t>
      </w:r>
    </w:p>
    <w:p w14:paraId="298F1A33" w14:textId="77777777" w:rsidR="00293913" w:rsidRDefault="00293913">
      <w:pPr>
        <w:spacing w:before="0" w:after="0"/>
        <w:sectPr w:rsidR="00293913">
          <w:headerReference w:type="default" r:id="rId10"/>
          <w:footerReference w:type="default" r:id="rId11"/>
          <w:type w:val="continuous"/>
          <w:pgSz w:w="12240" w:h="15840"/>
          <w:pgMar w:top="1440" w:right="1440" w:bottom="1440" w:left="1440" w:header="720" w:footer="720" w:gutter="0"/>
          <w:cols w:space="720"/>
        </w:sectPr>
      </w:pPr>
    </w:p>
    <w:p w14:paraId="71ECD1B8" w14:textId="77777777" w:rsidR="00293913" w:rsidRDefault="00445519">
      <w:pPr>
        <w:pStyle w:val="Section"/>
      </w:pPr>
      <w:r>
        <w:t>Sec. 3.15.002 Lighting Requirements</w:t>
      </w:r>
    </w:p>
    <w:p w14:paraId="25366CB7" w14:textId="77777777" w:rsidR="00293913" w:rsidRDefault="00445519">
      <w:pPr>
        <w:pStyle w:val="List1"/>
      </w:pPr>
      <w:r>
        <w:t>(a)</w:t>
      </w:r>
      <w:r>
        <w:tab/>
      </w:r>
      <w:r>
        <w:rPr>
          <w:u w:val="single"/>
        </w:rPr>
        <w:t xml:space="preserve">Generally. </w:t>
      </w:r>
      <w:r>
        <w:t xml:space="preserve">All public and private outdoor lighting installed after the effective date of this article in the Camp Bullis buffer zone shall be in conformance with the requirements established by this section. </w:t>
      </w:r>
    </w:p>
    <w:p w14:paraId="33F57F79" w14:textId="77777777" w:rsidR="00293913" w:rsidRDefault="00445519">
      <w:pPr>
        <w:pStyle w:val="List1"/>
      </w:pPr>
      <w:r>
        <w:t>(b)</w:t>
      </w:r>
      <w:r>
        <w:tab/>
      </w:r>
      <w:r>
        <w:rPr>
          <w:u w:val="single"/>
        </w:rPr>
        <w:t xml:space="preserve">Control of glare. </w:t>
      </w:r>
      <w:r>
        <w:t>Any luminary that is aimed, directed</w:t>
      </w:r>
      <w:r>
        <w:t xml:space="preserve">, or focused </w:t>
      </w:r>
      <w:proofErr w:type="gramStart"/>
      <w:r>
        <w:t>so as to</w:t>
      </w:r>
      <w:proofErr w:type="gramEnd"/>
      <w:r>
        <w:t xml:space="preserve"> cause direct light from the luminary to be directed toward residential buildings on adjacent or nearby land, or to create glare perceptible to persons operating motor vehicles on public ways is prohibited. Such luminary must be </w:t>
      </w:r>
      <w:proofErr w:type="gramStart"/>
      <w:r>
        <w:t>redire</w:t>
      </w:r>
      <w:r>
        <w:t>cted</w:t>
      </w:r>
      <w:proofErr w:type="gramEnd"/>
      <w:r>
        <w:t xml:space="preserve"> or its light output controlled as necessary to eliminate such conditions. </w:t>
      </w:r>
    </w:p>
    <w:p w14:paraId="6C281A5F" w14:textId="77777777" w:rsidR="00293913" w:rsidRDefault="00445519">
      <w:pPr>
        <w:pStyle w:val="ImageCenter"/>
      </w:pPr>
      <w:r>
        <w:rPr>
          <w:noProof/>
        </w:rPr>
        <w:lastRenderedPageBreak/>
        <w:drawing>
          <wp:inline distT="0" distB="0" distL="0" distR="0" wp14:anchorId="40D7E231" wp14:editId="350D3CF4">
            <wp:extent cx="3035300" cy="3302000"/>
            <wp:effectExtent l="0" t="0" r="0" b="0"/>
            <wp:docPr id="2" name="Drawing 0" descr="3_15_002.pn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3035300" cy="3302000"/>
                    </a:xfrm>
                    <a:prstGeom prst="rect">
                      <a:avLst/>
                    </a:prstGeom>
                  </pic:spPr>
                </pic:pic>
              </a:graphicData>
            </a:graphic>
          </wp:inline>
        </w:drawing>
      </w:r>
    </w:p>
    <w:p w14:paraId="5988B169" w14:textId="77777777" w:rsidR="00293913" w:rsidRDefault="00445519">
      <w:pPr>
        <w:pStyle w:val="List1"/>
      </w:pPr>
      <w:r>
        <w:t>(c)</w:t>
      </w:r>
      <w:r>
        <w:tab/>
      </w:r>
      <w:r>
        <w:rPr>
          <w:u w:val="single"/>
        </w:rPr>
        <w:t xml:space="preserve">Residential lighting. </w:t>
      </w:r>
    </w:p>
    <w:p w14:paraId="6C0AEF92" w14:textId="77777777" w:rsidR="00293913" w:rsidRDefault="00445519">
      <w:pPr>
        <w:pStyle w:val="List2"/>
      </w:pPr>
      <w:r>
        <w:t>(1)</w:t>
      </w:r>
      <w:r>
        <w:tab/>
        <w:t xml:space="preserve">No residential trespass lighting may exceed one and one-half footcandles at the property line, </w:t>
      </w:r>
      <w:proofErr w:type="gramStart"/>
      <w:r>
        <w:t>with the exception of</w:t>
      </w:r>
      <w:proofErr w:type="gramEnd"/>
      <w:r>
        <w:t xml:space="preserve"> intermittent lighting. </w:t>
      </w:r>
    </w:p>
    <w:p w14:paraId="7A95997D" w14:textId="77777777" w:rsidR="00293913" w:rsidRDefault="00445519">
      <w:pPr>
        <w:pStyle w:val="List2"/>
      </w:pPr>
      <w:r>
        <w:t>(2</w:t>
      </w:r>
      <w:r>
        <w:t>)</w:t>
      </w:r>
      <w:r>
        <w:tab/>
        <w:t xml:space="preserve">Intermittent lighting must be of the motion sensor type that stays on for </w:t>
      </w:r>
      <w:proofErr w:type="gramStart"/>
      <w:r>
        <w:t>a period of time</w:t>
      </w:r>
      <w:proofErr w:type="gramEnd"/>
      <w:r>
        <w:t xml:space="preserve"> not to exceed five (5) minutes and has a sensitivity setting that allows the luminary to be activated only when motion is detected on the site. </w:t>
      </w:r>
    </w:p>
    <w:p w14:paraId="582E4E83" w14:textId="77777777" w:rsidR="00293913" w:rsidRDefault="00445519">
      <w:pPr>
        <w:pStyle w:val="List2"/>
      </w:pPr>
      <w:r>
        <w:t>(3)</w:t>
      </w:r>
      <w:r>
        <w:tab/>
        <w:t>It is highly r</w:t>
      </w:r>
      <w:r>
        <w:t xml:space="preserve">ecommended that all residential lighting also </w:t>
      </w:r>
      <w:proofErr w:type="gramStart"/>
      <w:r>
        <w:t>comply</w:t>
      </w:r>
      <w:proofErr w:type="gramEnd"/>
      <w:r>
        <w:t xml:space="preserve"> with subsections (d)(1)(A)-(C), (G) and (H) below. </w:t>
      </w:r>
    </w:p>
    <w:p w14:paraId="0386EC68" w14:textId="77777777" w:rsidR="00293913" w:rsidRDefault="00445519">
      <w:pPr>
        <w:pStyle w:val="List1"/>
      </w:pPr>
      <w:r>
        <w:t>(d)</w:t>
      </w:r>
      <w:r>
        <w:tab/>
      </w:r>
      <w:r>
        <w:rPr>
          <w:u w:val="single"/>
        </w:rPr>
        <w:t xml:space="preserve">Commercial lighting. </w:t>
      </w:r>
    </w:p>
    <w:p w14:paraId="6A280C13" w14:textId="77777777" w:rsidR="00293913" w:rsidRDefault="00445519">
      <w:pPr>
        <w:pStyle w:val="List2"/>
      </w:pPr>
      <w:r>
        <w:t>(1)</w:t>
      </w:r>
      <w:r>
        <w:tab/>
        <w:t xml:space="preserve">Generally. </w:t>
      </w:r>
    </w:p>
    <w:p w14:paraId="1D641AE2" w14:textId="77777777" w:rsidR="00293913" w:rsidRDefault="00445519">
      <w:pPr>
        <w:pStyle w:val="List3"/>
      </w:pPr>
      <w:r>
        <w:t>(A)</w:t>
      </w:r>
      <w:r>
        <w:tab/>
        <w:t xml:space="preserve">No lighting installed on any commercial property may fit the unacceptable fixture designation. </w:t>
      </w:r>
    </w:p>
    <w:p w14:paraId="24680BBF" w14:textId="77777777" w:rsidR="00293913" w:rsidRDefault="00445519">
      <w:pPr>
        <w:pStyle w:val="List3"/>
      </w:pPr>
      <w:r>
        <w:t>(B)</w:t>
      </w:r>
      <w:r>
        <w:tab/>
        <w:t>For l</w:t>
      </w:r>
      <w:r>
        <w:t xml:space="preserve">ighting horizontal tasks such as roadways, sidewalks, entrances and parking area, fixtures must meet full cutoff criteria (no light output emitted above 90 degrees at any lateral angle around the fixture). </w:t>
      </w:r>
    </w:p>
    <w:p w14:paraId="46976857" w14:textId="77777777" w:rsidR="00293913" w:rsidRDefault="00445519">
      <w:pPr>
        <w:pStyle w:val="List3"/>
      </w:pPr>
      <w:r>
        <w:t>(C)</w:t>
      </w:r>
      <w:r>
        <w:tab/>
        <w:t>NEMA-head fixtures, a.k.a. barn lights or dus</w:t>
      </w:r>
      <w:r>
        <w:t xml:space="preserve">k-to-dawn lights, shall not be permitted on any commercial property unless fitted with a reflector to render them full cutoff. </w:t>
      </w:r>
    </w:p>
    <w:p w14:paraId="398AB629" w14:textId="77777777" w:rsidR="00293913" w:rsidRDefault="00445519">
      <w:pPr>
        <w:pStyle w:val="List3"/>
      </w:pPr>
      <w:r>
        <w:t>(D)</w:t>
      </w:r>
      <w:r>
        <w:tab/>
        <w:t>Park style or period style fixtures shall not be permitted on any commercial property unless fitted with a reflector to rend</w:t>
      </w:r>
      <w:r>
        <w:t xml:space="preserve">er them full cutoff. </w:t>
      </w:r>
    </w:p>
    <w:p w14:paraId="197B1398" w14:textId="77777777" w:rsidR="00293913" w:rsidRDefault="00445519">
      <w:pPr>
        <w:pStyle w:val="List3"/>
      </w:pPr>
      <w:r>
        <w:t>(E)</w:t>
      </w:r>
      <w:r>
        <w:tab/>
      </w:r>
      <w:proofErr w:type="spellStart"/>
      <w:r>
        <w:t>Wallpack</w:t>
      </w:r>
      <w:proofErr w:type="spellEnd"/>
      <w:r>
        <w:t xml:space="preserve"> fixtures shall not be permitted on any commercial property unless fitted with a reflector to render them full cutoff. </w:t>
      </w:r>
    </w:p>
    <w:p w14:paraId="21AB79C0" w14:textId="77777777" w:rsidR="00293913" w:rsidRDefault="00445519">
      <w:pPr>
        <w:pStyle w:val="List3"/>
      </w:pPr>
      <w:r>
        <w:t>(F)</w:t>
      </w:r>
      <w:r>
        <w:tab/>
        <w:t>All trespass lighting shall not exceed two and one-half footcandles measured at the property line.</w:t>
      </w:r>
      <w:r>
        <w:t xml:space="preserve"> </w:t>
      </w:r>
    </w:p>
    <w:p w14:paraId="4A6A71D2" w14:textId="77777777" w:rsidR="00293913" w:rsidRDefault="00445519">
      <w:pPr>
        <w:pStyle w:val="List3"/>
      </w:pPr>
      <w:r>
        <w:t>(G)</w:t>
      </w:r>
      <w:r>
        <w:tab/>
        <w:t xml:space="preserve">Floodlight fixtures must be aimed </w:t>
      </w:r>
      <w:proofErr w:type="gramStart"/>
      <w:r>
        <w:t>so as to</w:t>
      </w:r>
      <w:proofErr w:type="gramEnd"/>
      <w:r>
        <w:t xml:space="preserve"> prevent direct radiation of light into the open sky at any angle above the horizontal plane as shown and verified: </w:t>
      </w:r>
    </w:p>
    <w:p w14:paraId="709D7288" w14:textId="77777777" w:rsidR="00293913" w:rsidRDefault="00445519">
      <w:pPr>
        <w:pStyle w:val="ImageCenter"/>
      </w:pPr>
      <w:r>
        <w:rPr>
          <w:noProof/>
        </w:rPr>
        <w:lastRenderedPageBreak/>
        <w:drawing>
          <wp:inline distT="0" distB="0" distL="0" distR="0" wp14:anchorId="57E83D99" wp14:editId="038FF213">
            <wp:extent cx="4267200" cy="5486400"/>
            <wp:effectExtent l="0" t="0" r="0" b="0"/>
            <wp:docPr id="3" name="Drawing 1" descr="3_15_0002_ii.pn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4267200" cy="5486400"/>
                    </a:xfrm>
                    <a:prstGeom prst="rect">
                      <a:avLst/>
                    </a:prstGeom>
                  </pic:spPr>
                </pic:pic>
              </a:graphicData>
            </a:graphic>
          </wp:inline>
        </w:drawing>
      </w:r>
    </w:p>
    <w:p w14:paraId="633FC52A" w14:textId="77777777" w:rsidR="00293913" w:rsidRDefault="00445519">
      <w:pPr>
        <w:pStyle w:val="List3"/>
      </w:pPr>
      <w:r>
        <w:t>(H)</w:t>
      </w:r>
      <w:r>
        <w:tab/>
        <w:t xml:space="preserve">All outdoor lighting on commercial property shall be full cutoff. </w:t>
      </w:r>
    </w:p>
    <w:p w14:paraId="207BBC8B" w14:textId="77777777" w:rsidR="00293913" w:rsidRDefault="00445519">
      <w:pPr>
        <w:pStyle w:val="List2"/>
      </w:pPr>
      <w:r>
        <w:t>(2)</w:t>
      </w:r>
      <w:r>
        <w:tab/>
        <w:t>Service statio</w:t>
      </w:r>
      <w:r>
        <w:t xml:space="preserve">ns and other outdoor facilities: </w:t>
      </w:r>
    </w:p>
    <w:p w14:paraId="45FCE3A2" w14:textId="77777777" w:rsidR="00293913" w:rsidRDefault="00445519">
      <w:pPr>
        <w:pStyle w:val="List3"/>
      </w:pPr>
      <w:r>
        <w:t>(A)</w:t>
      </w:r>
      <w:r>
        <w:tab/>
        <w:t xml:space="preserve">Outdoor sales and service stations canopies must utilize canopy lights that are fully recessed into the canopy or are fully shielded by the canopy. </w:t>
      </w:r>
    </w:p>
    <w:p w14:paraId="11B58E1A" w14:textId="77777777" w:rsidR="00293913" w:rsidRDefault="00445519">
      <w:pPr>
        <w:pStyle w:val="List3"/>
      </w:pPr>
      <w:r>
        <w:t>(B)</w:t>
      </w:r>
      <w:r>
        <w:tab/>
        <w:t>The following average maintained illuminance levels for service s</w:t>
      </w:r>
      <w:r>
        <w:t xml:space="preserve">tations must not be exceeded: </w:t>
      </w:r>
    </w:p>
    <w:tbl>
      <w:tblPr>
        <w:tblStyle w:val="Table1f6fb09fd-e675-4383-a37c-41862b406edf"/>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604"/>
        <w:gridCol w:w="3736"/>
      </w:tblGrid>
      <w:tr w:rsidR="00293913" w14:paraId="39F6602E" w14:textId="77777777">
        <w:tc>
          <w:tcPr>
            <w:tcW w:w="3000" w:type="pct"/>
          </w:tcPr>
          <w:p w14:paraId="7D194386" w14:textId="77777777" w:rsidR="00293913" w:rsidRDefault="00445519">
            <w:r>
              <w:rPr>
                <w:u w:val="single"/>
              </w:rPr>
              <w:t xml:space="preserve">Service Station Component </w:t>
            </w:r>
          </w:p>
        </w:tc>
        <w:tc>
          <w:tcPr>
            <w:tcW w:w="2000" w:type="pct"/>
          </w:tcPr>
          <w:p w14:paraId="4D4061D7" w14:textId="77777777" w:rsidR="00293913" w:rsidRDefault="00445519">
            <w:r>
              <w:rPr>
                <w:u w:val="single"/>
              </w:rPr>
              <w:t xml:space="preserve">Lighting Level </w:t>
            </w:r>
          </w:p>
        </w:tc>
      </w:tr>
      <w:tr w:rsidR="00293913" w14:paraId="45AFE4F7" w14:textId="77777777">
        <w:tc>
          <w:tcPr>
            <w:tcW w:w="3000" w:type="pct"/>
          </w:tcPr>
          <w:p w14:paraId="3BD48DD7" w14:textId="77777777" w:rsidR="00293913" w:rsidRDefault="00293913"/>
        </w:tc>
        <w:tc>
          <w:tcPr>
            <w:tcW w:w="2000" w:type="pct"/>
          </w:tcPr>
          <w:p w14:paraId="645255BB" w14:textId="77777777" w:rsidR="00293913" w:rsidRDefault="00293913"/>
        </w:tc>
      </w:tr>
      <w:tr w:rsidR="00293913" w14:paraId="65640167" w14:textId="77777777">
        <w:tc>
          <w:tcPr>
            <w:tcW w:w="3000" w:type="pct"/>
          </w:tcPr>
          <w:p w14:paraId="07EF9F24" w14:textId="77777777" w:rsidR="00293913" w:rsidRDefault="00445519">
            <w:r>
              <w:t xml:space="preserve">Approach </w:t>
            </w:r>
          </w:p>
        </w:tc>
        <w:tc>
          <w:tcPr>
            <w:tcW w:w="2000" w:type="pct"/>
          </w:tcPr>
          <w:p w14:paraId="0EB8DF87" w14:textId="77777777" w:rsidR="00293913" w:rsidRDefault="00445519">
            <w:r>
              <w:t xml:space="preserve">2.0 fc </w:t>
            </w:r>
          </w:p>
        </w:tc>
      </w:tr>
      <w:tr w:rsidR="00293913" w14:paraId="6DA2462F" w14:textId="77777777">
        <w:tc>
          <w:tcPr>
            <w:tcW w:w="3000" w:type="pct"/>
          </w:tcPr>
          <w:p w14:paraId="4896B192" w14:textId="77777777" w:rsidR="00293913" w:rsidRDefault="00445519">
            <w:r>
              <w:t xml:space="preserve">Driveway </w:t>
            </w:r>
          </w:p>
        </w:tc>
        <w:tc>
          <w:tcPr>
            <w:tcW w:w="2000" w:type="pct"/>
          </w:tcPr>
          <w:p w14:paraId="5827101E" w14:textId="77777777" w:rsidR="00293913" w:rsidRDefault="00445519">
            <w:r>
              <w:t xml:space="preserve">2.0 fc </w:t>
            </w:r>
          </w:p>
        </w:tc>
      </w:tr>
      <w:tr w:rsidR="00293913" w14:paraId="2A1CAEDA" w14:textId="77777777">
        <w:tc>
          <w:tcPr>
            <w:tcW w:w="3000" w:type="pct"/>
          </w:tcPr>
          <w:p w14:paraId="056B5983" w14:textId="77777777" w:rsidR="00293913" w:rsidRDefault="00445519">
            <w:r>
              <w:t xml:space="preserve">Pump island </w:t>
            </w:r>
          </w:p>
        </w:tc>
        <w:tc>
          <w:tcPr>
            <w:tcW w:w="2000" w:type="pct"/>
          </w:tcPr>
          <w:p w14:paraId="0255A161" w14:textId="77777777" w:rsidR="00293913" w:rsidRDefault="00445519">
            <w:r>
              <w:t xml:space="preserve">10.0 fc </w:t>
            </w:r>
          </w:p>
        </w:tc>
      </w:tr>
      <w:tr w:rsidR="00293913" w14:paraId="64E1DF11" w14:textId="77777777">
        <w:tc>
          <w:tcPr>
            <w:tcW w:w="3000" w:type="pct"/>
          </w:tcPr>
          <w:p w14:paraId="296CA5E9" w14:textId="77777777" w:rsidR="00293913" w:rsidRDefault="00445519">
            <w:r>
              <w:t xml:space="preserve">Building facade </w:t>
            </w:r>
          </w:p>
        </w:tc>
        <w:tc>
          <w:tcPr>
            <w:tcW w:w="2000" w:type="pct"/>
          </w:tcPr>
          <w:p w14:paraId="4825956A" w14:textId="77777777" w:rsidR="00293913" w:rsidRDefault="00445519">
            <w:r>
              <w:t xml:space="preserve">3.0 fc </w:t>
            </w:r>
          </w:p>
        </w:tc>
      </w:tr>
      <w:tr w:rsidR="00293913" w14:paraId="2BBA4B01" w14:textId="77777777">
        <w:tc>
          <w:tcPr>
            <w:tcW w:w="3000" w:type="pct"/>
          </w:tcPr>
          <w:p w14:paraId="48378E07" w14:textId="77777777" w:rsidR="00293913" w:rsidRDefault="00445519">
            <w:r>
              <w:t xml:space="preserve">Service areas </w:t>
            </w:r>
          </w:p>
        </w:tc>
        <w:tc>
          <w:tcPr>
            <w:tcW w:w="2000" w:type="pct"/>
          </w:tcPr>
          <w:p w14:paraId="1650903E" w14:textId="77777777" w:rsidR="00293913" w:rsidRDefault="00445519">
            <w:r>
              <w:t xml:space="preserve">3.0 fc </w:t>
            </w:r>
          </w:p>
        </w:tc>
      </w:tr>
      <w:tr w:rsidR="00293913" w14:paraId="03D4397E" w14:textId="77777777">
        <w:tc>
          <w:tcPr>
            <w:tcW w:w="3000" w:type="pct"/>
          </w:tcPr>
          <w:p w14:paraId="24DC2CD9" w14:textId="77777777" w:rsidR="00293913" w:rsidRDefault="00445519">
            <w:r>
              <w:lastRenderedPageBreak/>
              <w:t xml:space="preserve">Landscape highlights </w:t>
            </w:r>
          </w:p>
        </w:tc>
        <w:tc>
          <w:tcPr>
            <w:tcW w:w="2000" w:type="pct"/>
          </w:tcPr>
          <w:p w14:paraId="2DB13F40" w14:textId="77777777" w:rsidR="00293913" w:rsidRDefault="00445519">
            <w:r>
              <w:t xml:space="preserve">2.0 fc </w:t>
            </w:r>
          </w:p>
        </w:tc>
      </w:tr>
    </w:tbl>
    <w:p w14:paraId="7FAE55EF" w14:textId="77777777" w:rsidR="00293913" w:rsidRDefault="00293913"/>
    <w:p w14:paraId="5E23B6BF" w14:textId="77777777" w:rsidR="00293913" w:rsidRDefault="00445519">
      <w:pPr>
        <w:pStyle w:val="List1"/>
      </w:pPr>
      <w:r>
        <w:t>(e)</w:t>
      </w:r>
      <w:r>
        <w:tab/>
      </w:r>
      <w:r>
        <w:rPr>
          <w:u w:val="single"/>
        </w:rPr>
        <w:t xml:space="preserve">Parking lot lighting. </w:t>
      </w:r>
      <w:r>
        <w:t>All parking lot lighting must be full cutoff shielding and minimum illuminance levels. The recommended construction material for parking lots within the Camp Bullis buffer zone is bituminous concrete, better known as asphalt, to minim</w:t>
      </w:r>
      <w:r>
        <w:t xml:space="preserve">ize reflected light from the lot surface. </w:t>
      </w:r>
    </w:p>
    <w:p w14:paraId="1B26A038" w14:textId="77777777" w:rsidR="00293913" w:rsidRDefault="00445519">
      <w:pPr>
        <w:pStyle w:val="List1"/>
      </w:pPr>
      <w:r>
        <w:t>(f)</w:t>
      </w:r>
      <w:r>
        <w:tab/>
      </w:r>
      <w:r>
        <w:rPr>
          <w:u w:val="single"/>
        </w:rPr>
        <w:t xml:space="preserve">Outdoor advertising signs. </w:t>
      </w:r>
    </w:p>
    <w:p w14:paraId="33DD4E39" w14:textId="77777777" w:rsidR="00293913" w:rsidRDefault="00445519">
      <w:pPr>
        <w:pStyle w:val="List2"/>
      </w:pPr>
      <w:r>
        <w:t>(1)</w:t>
      </w:r>
      <w:r>
        <w:tab/>
        <w:t xml:space="preserve">Lighting fixtures used to illuminate an outdoor advertising sign must conform to the requirements specified in this section. </w:t>
      </w:r>
    </w:p>
    <w:p w14:paraId="4C0EBE4B" w14:textId="77777777" w:rsidR="00293913" w:rsidRDefault="00445519">
      <w:pPr>
        <w:pStyle w:val="List2"/>
      </w:pPr>
      <w:r>
        <w:t>(2)</w:t>
      </w:r>
      <w:r>
        <w:tab/>
      </w:r>
      <w:r>
        <w:t xml:space="preserve">Outdoor advertising signs constructed of translucent materials and wholly illuminated from within do not require shielding. Dark backgrounds with light lettering or symbols are preferred. </w:t>
      </w:r>
    </w:p>
    <w:p w14:paraId="6CA71810" w14:textId="77777777" w:rsidR="00293913" w:rsidRDefault="00445519">
      <w:pPr>
        <w:pStyle w:val="List2"/>
      </w:pPr>
      <w:r>
        <w:t>(3)</w:t>
      </w:r>
      <w:r>
        <w:tab/>
        <w:t>Internally illuminated panel signs with translucent letters and</w:t>
      </w:r>
      <w:r>
        <w:t xml:space="preserve"> symbols on an opaque background have no operational time </w:t>
      </w:r>
      <w:proofErr w:type="gramStart"/>
      <w:r>
        <w:t>restrictions, but</w:t>
      </w:r>
      <w:proofErr w:type="gramEnd"/>
      <w:r>
        <w:t xml:space="preserve"> should be strongly considered as unnecessary lighting. Internally illuminated panel signs with dark letters and symbols on a white background fall under the category of unnecessary</w:t>
      </w:r>
      <w:r>
        <w:t xml:space="preserve"> lighting. </w:t>
      </w:r>
    </w:p>
    <w:p w14:paraId="61530F54" w14:textId="77777777" w:rsidR="00293913" w:rsidRDefault="00445519">
      <w:pPr>
        <w:pStyle w:val="List2"/>
      </w:pPr>
      <w:r>
        <w:t>(4)</w:t>
      </w:r>
      <w:r>
        <w:tab/>
        <w:t xml:space="preserve">Examples of necessary outdoor lighting include lighting associated with flag display, safety, and security. </w:t>
      </w:r>
    </w:p>
    <w:p w14:paraId="4A7FEA8C" w14:textId="77777777" w:rsidR="00293913" w:rsidRDefault="00445519">
      <w:pPr>
        <w:pStyle w:val="List2"/>
      </w:pPr>
      <w:r>
        <w:t>(5)</w:t>
      </w:r>
      <w:r>
        <w:tab/>
        <w:t>After closing hours, businesses must reduce outdoor lighting between the hours of 11:00 p.m. and sunrise by turning off any unn</w:t>
      </w:r>
      <w:r>
        <w:t xml:space="preserve">ecessary lights. Any business that is open 24 hours a day must comply with the lighting levels </w:t>
      </w:r>
      <w:proofErr w:type="gramStart"/>
      <w:r>
        <w:t>set out in this article at all times</w:t>
      </w:r>
      <w:proofErr w:type="gramEnd"/>
      <w:r>
        <w:t xml:space="preserve"> when it is open for business. </w:t>
      </w:r>
    </w:p>
    <w:p w14:paraId="2855DF51" w14:textId="77777777" w:rsidR="00293913" w:rsidRDefault="00445519">
      <w:pPr>
        <w:pStyle w:val="List1"/>
      </w:pPr>
      <w:r>
        <w:t>(g)</w:t>
      </w:r>
      <w:r>
        <w:tab/>
      </w:r>
      <w:r>
        <w:rPr>
          <w:u w:val="single"/>
        </w:rPr>
        <w:t xml:space="preserve">Local street lighting. </w:t>
      </w:r>
    </w:p>
    <w:p w14:paraId="0164F3D5" w14:textId="77777777" w:rsidR="00293913" w:rsidRDefault="00445519">
      <w:pPr>
        <w:pStyle w:val="List2"/>
      </w:pPr>
      <w:r>
        <w:t>(1)</w:t>
      </w:r>
      <w:r>
        <w:tab/>
        <w:t xml:space="preserve">Local streetlight illumination must follow the guidelines in </w:t>
      </w:r>
      <w:r>
        <w:t xml:space="preserve">subsection (3) below unless a licensed professional engineer trained and experienced in the science of illumination engineering deems other illumination levels more appropriate for existing conditions. </w:t>
      </w:r>
    </w:p>
    <w:p w14:paraId="18EAD7D9" w14:textId="77777777" w:rsidR="00293913" w:rsidRDefault="00445519">
      <w:pPr>
        <w:pStyle w:val="List2"/>
      </w:pPr>
      <w:r>
        <w:t>(2)</w:t>
      </w:r>
      <w:r>
        <w:tab/>
        <w:t>All standard streetlights must utilize full cutof</w:t>
      </w:r>
      <w:r>
        <w:t xml:space="preserve">f optics (FCO) type luminaires that are installed level to the ground in two (2) intersecting perpendicular </w:t>
      </w:r>
      <w:proofErr w:type="gramStart"/>
      <w:r>
        <w:t>planes, and</w:t>
      </w:r>
      <w:proofErr w:type="gramEnd"/>
      <w:r>
        <w:t xml:space="preserve"> should be horizontally level in all directions. </w:t>
      </w:r>
    </w:p>
    <w:p w14:paraId="04674C6B" w14:textId="77777777" w:rsidR="00293913" w:rsidRDefault="00445519">
      <w:pPr>
        <w:pStyle w:val="List2"/>
      </w:pPr>
      <w:r>
        <w:t>(3)</w:t>
      </w:r>
      <w:r>
        <w:tab/>
        <w:t>New ornamental streetlights must be classified as either IES full cutoff or IES cut</w:t>
      </w:r>
      <w:r>
        <w:t xml:space="preserve">off as determined by a valid photometric report. This report must be generated for the specified model by a qualified testing lab (testing to IES standards) and must include a full vertical evaluation up through 180 degrees, otherwise that fixture will be </w:t>
      </w:r>
      <w:r>
        <w:t xml:space="preserve">unacceptable. </w:t>
      </w:r>
    </w:p>
    <w:p w14:paraId="09EB66C6" w14:textId="77777777" w:rsidR="00293913" w:rsidRDefault="00445519">
      <w:pPr>
        <w:pStyle w:val="List1"/>
      </w:pPr>
      <w:r>
        <w:t>(h)</w:t>
      </w:r>
      <w:r>
        <w:tab/>
      </w:r>
      <w:r>
        <w:rPr>
          <w:u w:val="single"/>
        </w:rPr>
        <w:t xml:space="preserve">Public roadway illumination. </w:t>
      </w:r>
      <w:r>
        <w:t>To the extent allowed by federal and state law, this section limits luminaries used for public-roadway illumination to a maximum height of 25 feet, the location of which may be positioned at that height up to</w:t>
      </w:r>
      <w:r>
        <w:t xml:space="preserve"> the edge of any bordering property. </w:t>
      </w:r>
    </w:p>
    <w:p w14:paraId="26D2771C" w14:textId="77777777" w:rsidR="00293913" w:rsidRDefault="00445519">
      <w:pPr>
        <w:pStyle w:val="List1"/>
      </w:pPr>
      <w:r>
        <w:t>(</w:t>
      </w:r>
      <w:proofErr w:type="spellStart"/>
      <w:r>
        <w:t>i</w:t>
      </w:r>
      <w:proofErr w:type="spellEnd"/>
      <w:r>
        <w:t>)</w:t>
      </w:r>
      <w:r>
        <w:tab/>
      </w:r>
      <w:r>
        <w:rPr>
          <w:u w:val="single"/>
        </w:rPr>
        <w:t xml:space="preserve">Tower and structure lighting. </w:t>
      </w:r>
      <w:r>
        <w:t>Unless otherwise required by the Federal Communications Commission (FCC) or Federal Aviation Administration (FAA), towers or other structures requiring obstruction lighting at night mu</w:t>
      </w:r>
      <w:r>
        <w:t xml:space="preserve">st be of the minimum luminous intensity oscillating red in color. </w:t>
      </w:r>
    </w:p>
    <w:p w14:paraId="73303FB4" w14:textId="77777777" w:rsidR="00293913" w:rsidRDefault="00445519">
      <w:pPr>
        <w:pStyle w:val="List1"/>
      </w:pPr>
      <w:r>
        <w:t>(j)</w:t>
      </w:r>
      <w:r>
        <w:tab/>
      </w:r>
      <w:r>
        <w:rPr>
          <w:u w:val="single"/>
        </w:rPr>
        <w:t xml:space="preserve">Other prohibited lighting. </w:t>
      </w:r>
      <w:r>
        <w:t xml:space="preserve">Unless authorized by City Council for a special event: </w:t>
      </w:r>
    </w:p>
    <w:p w14:paraId="1D08CC60" w14:textId="77777777" w:rsidR="00293913" w:rsidRDefault="00445519">
      <w:pPr>
        <w:pStyle w:val="List2"/>
      </w:pPr>
      <w:r>
        <w:t>(1)</w:t>
      </w:r>
      <w:r>
        <w:tab/>
        <w:t>The use of laser source light or any similar high intensity light, such as used for outdoor advert</w:t>
      </w:r>
      <w:r>
        <w:t xml:space="preserve">ising or entertainment, when projected above the horizontal is prohibited; and </w:t>
      </w:r>
    </w:p>
    <w:p w14:paraId="75953100" w14:textId="77777777" w:rsidR="00293913" w:rsidRDefault="00445519">
      <w:pPr>
        <w:pStyle w:val="List2"/>
      </w:pPr>
      <w:r>
        <w:t>(2)</w:t>
      </w:r>
      <w:r>
        <w:tab/>
        <w:t xml:space="preserve">The operation of searchlights for advertising purposes is prohibited. </w:t>
      </w:r>
    </w:p>
    <w:p w14:paraId="7785BAB1" w14:textId="77777777" w:rsidR="00293913" w:rsidRDefault="00293913">
      <w:pPr>
        <w:spacing w:before="0" w:after="0"/>
        <w:sectPr w:rsidR="00293913">
          <w:headerReference w:type="default" r:id="rId14"/>
          <w:footerReference w:type="default" r:id="rId15"/>
          <w:type w:val="continuous"/>
          <w:pgSz w:w="12240" w:h="15840"/>
          <w:pgMar w:top="1440" w:right="1440" w:bottom="1440" w:left="1440" w:header="720" w:footer="720" w:gutter="0"/>
          <w:cols w:space="720"/>
        </w:sectPr>
      </w:pPr>
    </w:p>
    <w:p w14:paraId="60581581" w14:textId="77777777" w:rsidR="00293913" w:rsidRDefault="00445519">
      <w:pPr>
        <w:pStyle w:val="Section"/>
      </w:pPr>
      <w:r>
        <w:lastRenderedPageBreak/>
        <w:t>Sec. 3.15.003 Exemptions</w:t>
      </w:r>
    </w:p>
    <w:p w14:paraId="2E3DE3C9" w14:textId="77777777" w:rsidR="00293913" w:rsidRDefault="00445519">
      <w:pPr>
        <w:pStyle w:val="List1"/>
      </w:pPr>
      <w:r>
        <w:t>(a)</w:t>
      </w:r>
      <w:r>
        <w:tab/>
        <w:t xml:space="preserve">The following types of outdoor lighting are exempt from the requirements of section 3.15.002: </w:t>
      </w:r>
    </w:p>
    <w:p w14:paraId="17585B68" w14:textId="77777777" w:rsidR="00293913" w:rsidRDefault="00445519">
      <w:pPr>
        <w:pStyle w:val="List2"/>
      </w:pPr>
      <w:r>
        <w:t>(1)</w:t>
      </w:r>
      <w:r>
        <w:tab/>
        <w:t xml:space="preserve">All outdoor lighting in place prior to the effective date of this </w:t>
      </w:r>
      <w:proofErr w:type="gramStart"/>
      <w:r>
        <w:t>artic</w:t>
      </w:r>
      <w:r>
        <w:t>le;</w:t>
      </w:r>
      <w:proofErr w:type="gramEnd"/>
      <w:r>
        <w:t xml:space="preserve"> </w:t>
      </w:r>
    </w:p>
    <w:p w14:paraId="33B75FE7" w14:textId="77777777" w:rsidR="00293913" w:rsidRDefault="00445519">
      <w:pPr>
        <w:pStyle w:val="List2"/>
      </w:pPr>
      <w:r>
        <w:t>(2)</w:t>
      </w:r>
      <w:r>
        <w:tab/>
        <w:t xml:space="preserve">Temporary lighting as needed by police, emergency medical technicians, and fire personnel, or for meteorological data gathering purposes; and </w:t>
      </w:r>
    </w:p>
    <w:p w14:paraId="1CE6E076" w14:textId="77777777" w:rsidR="00293913" w:rsidRDefault="00445519">
      <w:pPr>
        <w:pStyle w:val="List2"/>
      </w:pPr>
      <w:r>
        <w:t>(3)</w:t>
      </w:r>
      <w:r>
        <w:tab/>
        <w:t xml:space="preserve">Outdoor lighting that is owned or maintained for the purpose of illuminating: </w:t>
      </w:r>
    </w:p>
    <w:p w14:paraId="603DC38A" w14:textId="77777777" w:rsidR="00293913" w:rsidRDefault="00445519">
      <w:pPr>
        <w:pStyle w:val="List3"/>
      </w:pPr>
      <w:r>
        <w:t>(A)</w:t>
      </w:r>
      <w:r>
        <w:tab/>
        <w:t>A tract of land t</w:t>
      </w:r>
      <w:r>
        <w:t xml:space="preserve">hat is maintained as a single-family residence and that is located outside the boundaries of a platted </w:t>
      </w:r>
      <w:proofErr w:type="gramStart"/>
      <w:r>
        <w:t>subdivision;</w:t>
      </w:r>
      <w:proofErr w:type="gramEnd"/>
      <w:r>
        <w:t xml:space="preserve"> </w:t>
      </w:r>
    </w:p>
    <w:p w14:paraId="3C837992" w14:textId="77777777" w:rsidR="00293913" w:rsidRDefault="00445519">
      <w:pPr>
        <w:pStyle w:val="List3"/>
      </w:pPr>
      <w:r>
        <w:t>(B)</w:t>
      </w:r>
      <w:r>
        <w:tab/>
        <w:t xml:space="preserve">A tract of land maintained for agricultural </w:t>
      </w:r>
      <w:proofErr w:type="gramStart"/>
      <w:r>
        <w:t>use;</w:t>
      </w:r>
      <w:proofErr w:type="gramEnd"/>
      <w:r>
        <w:t xml:space="preserve"> </w:t>
      </w:r>
    </w:p>
    <w:p w14:paraId="1ADBBA39" w14:textId="77777777" w:rsidR="00293913" w:rsidRDefault="00445519">
      <w:pPr>
        <w:pStyle w:val="List3"/>
      </w:pPr>
      <w:r>
        <w:t>(C)</w:t>
      </w:r>
      <w:r>
        <w:tab/>
        <w:t xml:space="preserve">An activity that takes place on a tract of land maintained for agricultural use; </w:t>
      </w:r>
      <w:r>
        <w:t xml:space="preserve">or </w:t>
      </w:r>
    </w:p>
    <w:p w14:paraId="7A83CA8F" w14:textId="77777777" w:rsidR="00293913" w:rsidRDefault="00445519">
      <w:pPr>
        <w:pStyle w:val="List3"/>
      </w:pPr>
      <w:r>
        <w:t>(D)</w:t>
      </w:r>
      <w:r>
        <w:tab/>
        <w:t xml:space="preserve">Structures or related improvements located on a tract of land maintained for agricultural use. </w:t>
      </w:r>
    </w:p>
    <w:p w14:paraId="2CFED672" w14:textId="77777777" w:rsidR="00293913" w:rsidRDefault="00445519">
      <w:pPr>
        <w:pStyle w:val="List1"/>
      </w:pPr>
      <w:r>
        <w:t>(b)</w:t>
      </w:r>
      <w:r>
        <w:tab/>
      </w:r>
      <w:r>
        <w:rPr>
          <w:u w:val="single"/>
        </w:rPr>
        <w:t xml:space="preserve">Usage of luminaires that do not conform with section 3.15.002. </w:t>
      </w:r>
    </w:p>
    <w:p w14:paraId="4775AF0D" w14:textId="77777777" w:rsidR="00293913" w:rsidRDefault="00445519">
      <w:pPr>
        <w:pStyle w:val="List2"/>
      </w:pPr>
      <w:r>
        <w:t>(1)</w:t>
      </w:r>
      <w:r>
        <w:tab/>
        <w:t>Outdoor recreational facilities. No outdoor recreational facility shall be illum</w:t>
      </w:r>
      <w:r>
        <w:t xml:space="preserve">inated by nonconforming means from 11:00 p.m. local time to sunrise except to conclude a specific recreational activity already in progress. </w:t>
      </w:r>
    </w:p>
    <w:p w14:paraId="08C9652F" w14:textId="77777777" w:rsidR="00293913" w:rsidRDefault="00445519">
      <w:pPr>
        <w:pStyle w:val="List2"/>
      </w:pPr>
      <w:r>
        <w:t>(2)</w:t>
      </w:r>
      <w:r>
        <w:tab/>
        <w:t>Outdoor display lighting. Display lighting using nonconforming outdoor luminaires with metal halide bulbs must</w:t>
      </w:r>
      <w:r>
        <w:t xml:space="preserve"> not be used for security lighting after 11:00 p.m. local time to sunrise (or after closing hours if before 11:00 p.m. local time to sunrise). </w:t>
      </w:r>
    </w:p>
    <w:p w14:paraId="313B7F49" w14:textId="77777777" w:rsidR="00293913" w:rsidRDefault="00445519">
      <w:pPr>
        <w:pStyle w:val="List1"/>
      </w:pPr>
      <w:r>
        <w:t>(c)</w:t>
      </w:r>
      <w:r>
        <w:tab/>
      </w:r>
      <w:r>
        <w:rPr>
          <w:u w:val="single"/>
        </w:rPr>
        <w:t xml:space="preserve">Maintenance and repair of luminaires that do not conform with section 3.15.002. </w:t>
      </w:r>
      <w:r>
        <w:t>Voluntary compliance with th</w:t>
      </w:r>
      <w:r>
        <w:t xml:space="preserve">e following maintenance, repair, modified an/or upgrade provisions of this article are expected of the citizens of the City </w:t>
      </w:r>
      <w:proofErr w:type="gramStart"/>
      <w:r>
        <w:t>in an effort to</w:t>
      </w:r>
      <w:proofErr w:type="gramEnd"/>
      <w:r>
        <w:t xml:space="preserve"> enhance the military operations at Camp Bullis: </w:t>
      </w:r>
    </w:p>
    <w:p w14:paraId="528EEABC" w14:textId="77777777" w:rsidR="00293913" w:rsidRDefault="00445519">
      <w:pPr>
        <w:pStyle w:val="List2"/>
      </w:pPr>
      <w:r>
        <w:t>(1)</w:t>
      </w:r>
      <w:r>
        <w:tab/>
        <w:t>Except for lamp replacement, no luminaire should be repaired an</w:t>
      </w:r>
      <w:r>
        <w:t xml:space="preserve">d/or modified to perpetuate its existence unless the repair and/or modification maintains conformance or makes the luminaire conforming to this article. </w:t>
      </w:r>
    </w:p>
    <w:p w14:paraId="4FD0189F" w14:textId="77777777" w:rsidR="00293913" w:rsidRDefault="00445519">
      <w:pPr>
        <w:pStyle w:val="List2"/>
      </w:pPr>
      <w:r>
        <w:t>(2)</w:t>
      </w:r>
      <w:r>
        <w:tab/>
        <w:t>If a lamp is available that makes a luminaire conform, or progress towards conformance with this a</w:t>
      </w:r>
      <w:r>
        <w:t xml:space="preserve">rticle's required illuminance level, then such a lamp should be utilized when the lamp is replaced. </w:t>
      </w:r>
    </w:p>
    <w:p w14:paraId="7D4D5BEE" w14:textId="77777777" w:rsidR="00293913" w:rsidRDefault="00445519">
      <w:pPr>
        <w:pStyle w:val="List2"/>
      </w:pPr>
      <w:r>
        <w:t>(3)</w:t>
      </w:r>
      <w:r>
        <w:tab/>
        <w:t>Spotlights and floodlights, with a total luminous flux greater than 1800 lumens, elevated above the ground on poles or buildings and used for area ligh</w:t>
      </w:r>
      <w:r>
        <w:t xml:space="preserve">ting should be adjusted so that their axis of illumination is at an angle not greater than 20 degrees measured from the vertical line between the fixture and the ground. This subsection applies only to spotlights and floodlights with adjustable mounts and </w:t>
      </w:r>
      <w:r>
        <w:t xml:space="preserve">does not apply to outdoor recreational facilities. </w:t>
      </w:r>
    </w:p>
    <w:p w14:paraId="1BCCC74D" w14:textId="77777777" w:rsidR="00293913" w:rsidRDefault="00445519">
      <w:pPr>
        <w:pStyle w:val="HistoryNote"/>
      </w:pPr>
      <w:r>
        <w:t>(Ordinance 180 adopted 1/15/09)</w:t>
      </w:r>
    </w:p>
    <w:p w14:paraId="1A06A8F8" w14:textId="77777777" w:rsidR="00293913" w:rsidRDefault="00293913">
      <w:pPr>
        <w:spacing w:before="0" w:after="0"/>
        <w:sectPr w:rsidR="00293913">
          <w:headerReference w:type="default" r:id="rId16"/>
          <w:footerReference w:type="default" r:id="rId17"/>
          <w:type w:val="continuous"/>
          <w:pgSz w:w="12240" w:h="15840"/>
          <w:pgMar w:top="1440" w:right="1440" w:bottom="1440" w:left="1440" w:header="720" w:footer="720" w:gutter="0"/>
          <w:cols w:space="720"/>
        </w:sectPr>
      </w:pPr>
    </w:p>
    <w:p w14:paraId="0C8CFD53" w14:textId="77777777" w:rsidR="00293913" w:rsidRDefault="00445519">
      <w:pPr>
        <w:pStyle w:val="Section"/>
      </w:pPr>
      <w:r>
        <w:t>Sec. 3.15.004 Administration</w:t>
      </w:r>
    </w:p>
    <w:p w14:paraId="17DF1AB8" w14:textId="77777777" w:rsidR="00293913" w:rsidRDefault="00445519">
      <w:pPr>
        <w:pStyle w:val="List1"/>
      </w:pPr>
      <w:r>
        <w:t>(a)</w:t>
      </w:r>
      <w:r>
        <w:tab/>
      </w:r>
      <w:r>
        <w:rPr>
          <w:u w:val="single"/>
        </w:rPr>
        <w:t xml:space="preserve">Enforcement. </w:t>
      </w:r>
    </w:p>
    <w:p w14:paraId="6510B5D8" w14:textId="77777777" w:rsidR="00293913" w:rsidRDefault="00445519">
      <w:pPr>
        <w:pStyle w:val="List2"/>
      </w:pPr>
      <w:r>
        <w:t>(1)</w:t>
      </w:r>
      <w:r>
        <w:tab/>
        <w:t xml:space="preserve">The City Manager or his designee shall administer the regulations adopted in this article. (Ordinance 180 adopted 1/15/09; Ordinance 2019-09, Exhibit A(F), adopted 8/1/19) </w:t>
      </w:r>
    </w:p>
    <w:p w14:paraId="4D1D17BA" w14:textId="77777777" w:rsidR="00293913" w:rsidRDefault="00445519">
      <w:pPr>
        <w:pStyle w:val="List2"/>
      </w:pPr>
      <w:r>
        <w:t>(2)</w:t>
      </w:r>
      <w:r>
        <w:tab/>
        <w:t>The officer shall give written notice to the owner of the pro</w:t>
      </w:r>
      <w:r>
        <w:t xml:space="preserve">perty on which an outdoor lighting violation as defined in this article exists. </w:t>
      </w:r>
    </w:p>
    <w:p w14:paraId="702428DD" w14:textId="77777777" w:rsidR="00293913" w:rsidRDefault="00445519">
      <w:pPr>
        <w:pStyle w:val="List3"/>
      </w:pPr>
      <w:r>
        <w:lastRenderedPageBreak/>
        <w:t>(A)</w:t>
      </w:r>
      <w:r>
        <w:tab/>
        <w:t xml:space="preserve">The notice shall state: </w:t>
      </w:r>
    </w:p>
    <w:p w14:paraId="36408E83" w14:textId="77777777" w:rsidR="00293913" w:rsidRDefault="00445519">
      <w:pPr>
        <w:pStyle w:val="List4"/>
      </w:pPr>
      <w:r>
        <w:t>(</w:t>
      </w:r>
      <w:proofErr w:type="spellStart"/>
      <w:r>
        <w:t>i</w:t>
      </w:r>
      <w:proofErr w:type="spellEnd"/>
      <w:r>
        <w:t>)</w:t>
      </w:r>
      <w:r>
        <w:tab/>
        <w:t xml:space="preserve">The specific condition that constitutes a violation; and </w:t>
      </w:r>
    </w:p>
    <w:p w14:paraId="65A8048A" w14:textId="77777777" w:rsidR="00293913" w:rsidRDefault="00445519">
      <w:pPr>
        <w:pStyle w:val="List4"/>
      </w:pPr>
      <w:r>
        <w:t>(ii)</w:t>
      </w:r>
      <w:r>
        <w:tab/>
        <w:t>That the person receiving notice must correct the violation no later than the 3</w:t>
      </w:r>
      <w:r>
        <w:t xml:space="preserve">0th day after the date on which the notice is served. </w:t>
      </w:r>
    </w:p>
    <w:p w14:paraId="79C310E0" w14:textId="77777777" w:rsidR="00293913" w:rsidRDefault="00445519">
      <w:pPr>
        <w:pStyle w:val="List3"/>
      </w:pPr>
      <w:r>
        <w:t>(B)</w:t>
      </w:r>
      <w:r>
        <w:tab/>
        <w:t xml:space="preserve">Failure to correct the violation will result in a class C misdemeanor being filed. </w:t>
      </w:r>
    </w:p>
    <w:p w14:paraId="4B6B4D0C" w14:textId="77777777" w:rsidR="00293913" w:rsidRDefault="00445519">
      <w:pPr>
        <w:pStyle w:val="List3"/>
      </w:pPr>
      <w:r>
        <w:t>(C)</w:t>
      </w:r>
      <w:r>
        <w:tab/>
        <w:t xml:space="preserve">Written notice/violation shall be served on the owner or his agent: </w:t>
      </w:r>
    </w:p>
    <w:p w14:paraId="6E779FF2" w14:textId="77777777" w:rsidR="00293913" w:rsidRDefault="00445519">
      <w:pPr>
        <w:pStyle w:val="List4"/>
      </w:pPr>
      <w:r>
        <w:t>(</w:t>
      </w:r>
      <w:proofErr w:type="spellStart"/>
      <w:r>
        <w:t>i</w:t>
      </w:r>
      <w:proofErr w:type="spellEnd"/>
      <w:r>
        <w:t>)</w:t>
      </w:r>
      <w:r>
        <w:tab/>
        <w:t>In person or by registered or certif</w:t>
      </w:r>
      <w:r>
        <w:t xml:space="preserve">ied mail, return receipt </w:t>
      </w:r>
      <w:proofErr w:type="gramStart"/>
      <w:r>
        <w:t>requested;</w:t>
      </w:r>
      <w:proofErr w:type="gramEnd"/>
      <w:r>
        <w:t xml:space="preserve"> </w:t>
      </w:r>
    </w:p>
    <w:p w14:paraId="7E3FF7E7" w14:textId="77777777" w:rsidR="00293913" w:rsidRDefault="00445519">
      <w:pPr>
        <w:pStyle w:val="List4"/>
      </w:pPr>
      <w:r>
        <w:t>(ii)</w:t>
      </w:r>
      <w:r>
        <w:tab/>
        <w:t>If personal service cannot be obtained or the address of the owner or his agent is unknown, by posting a copy of the notice on the premises on which the nuisance exists and by publishing the notice in a newspaper w</w:t>
      </w:r>
      <w:r>
        <w:t xml:space="preserve">ith general circulation in the City two (2) times within 10 consecutive </w:t>
      </w:r>
      <w:proofErr w:type="gramStart"/>
      <w:r>
        <w:t>days;</w:t>
      </w:r>
      <w:proofErr w:type="gramEnd"/>
      <w:r>
        <w:t xml:space="preserve"> </w:t>
      </w:r>
    </w:p>
    <w:p w14:paraId="771655D2" w14:textId="77777777" w:rsidR="00293913" w:rsidRDefault="00445519">
      <w:pPr>
        <w:pStyle w:val="List4"/>
      </w:pPr>
      <w:r>
        <w:t>(iii)</w:t>
      </w:r>
      <w:r>
        <w:tab/>
        <w:t xml:space="preserve">If the occupier of the premises is not the owner or his agent, the occupier shall also be served with notice: </w:t>
      </w:r>
    </w:p>
    <w:p w14:paraId="2EE751B3" w14:textId="77777777" w:rsidR="00293913" w:rsidRDefault="00445519">
      <w:pPr>
        <w:pStyle w:val="List5"/>
      </w:pPr>
      <w:r>
        <w:t>a.</w:t>
      </w:r>
      <w:r>
        <w:tab/>
        <w:t xml:space="preserve">In person or by registered or certified mail; or </w:t>
      </w:r>
    </w:p>
    <w:p w14:paraId="7B3615F8" w14:textId="77777777" w:rsidR="00293913" w:rsidRDefault="00445519">
      <w:pPr>
        <w:pStyle w:val="List5"/>
      </w:pPr>
      <w:r>
        <w:t>b.</w:t>
      </w:r>
      <w:r>
        <w:tab/>
        <w:t>If p</w:t>
      </w:r>
      <w:r>
        <w:t xml:space="preserve">ersonal service cannot be obtained, by posting a copy of the notice on the premises. </w:t>
      </w:r>
    </w:p>
    <w:p w14:paraId="64F5B20B" w14:textId="77777777" w:rsidR="00293913" w:rsidRDefault="00445519">
      <w:pPr>
        <w:pStyle w:val="List2"/>
      </w:pPr>
      <w:r>
        <w:t>(3)</w:t>
      </w:r>
      <w:r>
        <w:tab/>
        <w:t xml:space="preserve">The City may not approve any further plat, </w:t>
      </w:r>
      <w:proofErr w:type="gramStart"/>
      <w:r>
        <w:t>permit</w:t>
      </w:r>
      <w:proofErr w:type="gramEnd"/>
      <w:r>
        <w:t xml:space="preserve"> or plan for any subdivision that installs new street lighting that does not meet the street lighting standards of th</w:t>
      </w:r>
      <w:r>
        <w:t xml:space="preserve">is article. </w:t>
      </w:r>
    </w:p>
    <w:p w14:paraId="40BC4004" w14:textId="77777777" w:rsidR="00293913" w:rsidRDefault="00445519">
      <w:pPr>
        <w:pStyle w:val="List1"/>
      </w:pPr>
      <w:r>
        <w:t>(b)</w:t>
      </w:r>
      <w:r>
        <w:tab/>
      </w:r>
      <w:r>
        <w:rPr>
          <w:u w:val="single"/>
        </w:rPr>
        <w:t xml:space="preserve">Violations defined. </w:t>
      </w:r>
      <w:r>
        <w:t xml:space="preserve">It shall be unlawful for any person, firm or corporation to erect, construct, enlarge, alter, repair, move, </w:t>
      </w:r>
      <w:proofErr w:type="gramStart"/>
      <w:r>
        <w:t>improve</w:t>
      </w:r>
      <w:proofErr w:type="gramEnd"/>
      <w:r>
        <w:t xml:space="preserve"> or convert any illumination device of any type, or cause the same to be done, contrary to or in violation of any provision of this article. </w:t>
      </w:r>
      <w:r>
        <w:t xml:space="preserve">Any person, firm or corporation shall be deemed guilty of a separate offense for </w:t>
      </w:r>
      <w:proofErr w:type="gramStart"/>
      <w:r>
        <w:t>each and every</w:t>
      </w:r>
      <w:proofErr w:type="gramEnd"/>
      <w:r>
        <w:t xml:space="preserve"> day or portion thereof during which any violation of any provision of this article is committed, continued, or permitted. </w:t>
      </w:r>
    </w:p>
    <w:p w14:paraId="10F0A223" w14:textId="77777777" w:rsidR="00293913" w:rsidRDefault="00445519">
      <w:pPr>
        <w:pStyle w:val="List1"/>
      </w:pPr>
      <w:r>
        <w:t>(c)</w:t>
      </w:r>
      <w:r>
        <w:tab/>
      </w:r>
      <w:r>
        <w:rPr>
          <w:u w:val="single"/>
        </w:rPr>
        <w:t xml:space="preserve">Penalties. </w:t>
      </w:r>
      <w:r>
        <w:t>Any person, firm, corp</w:t>
      </w:r>
      <w:r>
        <w:t>oration, or association violating the provisions of this article shall be cited for a misdemeanor violation, and, upon conviction, shall be fined in any sum not more than five hundred dollars ($500.00), and each day of continued violation shall be a separa</w:t>
      </w:r>
      <w:r>
        <w:t xml:space="preserve">te offense. </w:t>
      </w:r>
    </w:p>
    <w:p w14:paraId="7A88D388" w14:textId="77777777" w:rsidR="00293913" w:rsidRDefault="00293913">
      <w:pPr>
        <w:spacing w:before="0" w:after="0"/>
        <w:sectPr w:rsidR="00293913">
          <w:headerReference w:type="default" r:id="rId18"/>
          <w:footerReference w:type="default" r:id="rId19"/>
          <w:type w:val="continuous"/>
          <w:pgSz w:w="12240" w:h="15840"/>
          <w:pgMar w:top="1440" w:right="1440" w:bottom="1440" w:left="1440" w:header="720" w:footer="720" w:gutter="0"/>
          <w:cols w:space="720"/>
        </w:sectPr>
      </w:pPr>
    </w:p>
    <w:p w14:paraId="6E27F8CC" w14:textId="77777777" w:rsidR="00293913" w:rsidRDefault="00445519">
      <w:pPr>
        <w:pStyle w:val="Section"/>
      </w:pPr>
      <w:r>
        <w:t>Sec. 3.15.005 Variances and Temporary Exemptions</w:t>
      </w:r>
    </w:p>
    <w:p w14:paraId="0E8095A3" w14:textId="77777777" w:rsidR="00293913" w:rsidRDefault="00445519">
      <w:pPr>
        <w:pStyle w:val="List1"/>
      </w:pPr>
      <w:r>
        <w:t>(a)</w:t>
      </w:r>
      <w:r>
        <w:tab/>
      </w:r>
      <w:r>
        <w:rPr>
          <w:u w:val="single"/>
        </w:rPr>
        <w:t xml:space="preserve">Variances. </w:t>
      </w:r>
      <w:r>
        <w:t>City Council may grant a variance to the requirements of t</w:t>
      </w:r>
      <w:r>
        <w:t xml:space="preserve">his article where a literal enforcement of the provisions will result in unnecessary hardship. A variance request must be submitted to the City Council in writing that sets out the basis for the request. No variance can be granted unless: </w:t>
      </w:r>
    </w:p>
    <w:p w14:paraId="75F93480" w14:textId="77777777" w:rsidR="00293913" w:rsidRDefault="00445519">
      <w:pPr>
        <w:pStyle w:val="List2"/>
      </w:pPr>
      <w:r>
        <w:t>(1)</w:t>
      </w:r>
      <w:r>
        <w:tab/>
        <w:t xml:space="preserve">It will not </w:t>
      </w:r>
      <w:r>
        <w:t xml:space="preserve">be contrary to public </w:t>
      </w:r>
      <w:proofErr w:type="gramStart"/>
      <w:r>
        <w:t>interest;</w:t>
      </w:r>
      <w:proofErr w:type="gramEnd"/>
      <w:r>
        <w:t xml:space="preserve"> </w:t>
      </w:r>
    </w:p>
    <w:p w14:paraId="74600BBB" w14:textId="77777777" w:rsidR="00293913" w:rsidRDefault="00445519">
      <w:pPr>
        <w:pStyle w:val="List2"/>
      </w:pPr>
      <w:r>
        <w:t>(2)</w:t>
      </w:r>
      <w:r>
        <w:tab/>
        <w:t xml:space="preserve">It will be in harmony with the spirit and purposes of this </w:t>
      </w:r>
      <w:proofErr w:type="gramStart"/>
      <w:r>
        <w:t>article;</w:t>
      </w:r>
      <w:proofErr w:type="gramEnd"/>
      <w:r>
        <w:t xml:space="preserve"> </w:t>
      </w:r>
    </w:p>
    <w:p w14:paraId="23AF013E" w14:textId="77777777" w:rsidR="00293913" w:rsidRDefault="00445519">
      <w:pPr>
        <w:pStyle w:val="List2"/>
      </w:pPr>
      <w:r>
        <w:t>(3)</w:t>
      </w:r>
      <w:r>
        <w:tab/>
        <w:t>The plight of the owner of the property for which the variance is sought is due to unique circumstances existing on the property, and the unique c</w:t>
      </w:r>
      <w:r>
        <w:t xml:space="preserve">ircumstances were not created by the owner of the property and are not merely financial; and </w:t>
      </w:r>
    </w:p>
    <w:p w14:paraId="0BCF6831" w14:textId="77777777" w:rsidR="00293913" w:rsidRDefault="00445519">
      <w:pPr>
        <w:pStyle w:val="List2"/>
      </w:pPr>
      <w:r>
        <w:t>(4)</w:t>
      </w:r>
      <w:r>
        <w:tab/>
        <w:t xml:space="preserve">The variance will not substantially weaken the general purposes of this article. </w:t>
      </w:r>
    </w:p>
    <w:p w14:paraId="2EDCC9E9" w14:textId="77777777" w:rsidR="00293913" w:rsidRDefault="00445519">
      <w:pPr>
        <w:pStyle w:val="List1"/>
      </w:pPr>
      <w:r>
        <w:t>(b)</w:t>
      </w:r>
      <w:r>
        <w:tab/>
      </w:r>
      <w:r>
        <w:rPr>
          <w:u w:val="single"/>
        </w:rPr>
        <w:t xml:space="preserve">Temporary exemption. </w:t>
      </w:r>
      <w:r>
        <w:t xml:space="preserve">Any individual may submit a written request to the </w:t>
      </w:r>
      <w:r>
        <w:t xml:space="preserve">City Council for a temporary exemption from the requirements of this article. The request for the exemption must contain the following information: </w:t>
      </w:r>
    </w:p>
    <w:p w14:paraId="673ACCA1" w14:textId="77777777" w:rsidR="00293913" w:rsidRDefault="00445519">
      <w:pPr>
        <w:pStyle w:val="List2"/>
      </w:pPr>
      <w:r>
        <w:t>(1)</w:t>
      </w:r>
      <w:r>
        <w:tab/>
        <w:t xml:space="preserve">Proposed use and location of the outdoor light requested. </w:t>
      </w:r>
    </w:p>
    <w:p w14:paraId="55C92649" w14:textId="77777777" w:rsidR="00293913" w:rsidRDefault="00445519">
      <w:pPr>
        <w:pStyle w:val="List2"/>
      </w:pPr>
      <w:r>
        <w:lastRenderedPageBreak/>
        <w:t>(2)</w:t>
      </w:r>
      <w:r>
        <w:tab/>
        <w:t>Type of lamp or lamps to be used, includ</w:t>
      </w:r>
      <w:r>
        <w:t xml:space="preserve">ing manufacturer's part number and initial lumens. </w:t>
      </w:r>
    </w:p>
    <w:p w14:paraId="20CEAAA5" w14:textId="77777777" w:rsidR="00293913" w:rsidRDefault="00445519">
      <w:pPr>
        <w:pStyle w:val="List2"/>
      </w:pPr>
      <w:r>
        <w:t>(3)</w:t>
      </w:r>
      <w:r>
        <w:tab/>
        <w:t xml:space="preserve">Type of light fixture used, including manufacturer's model number and specification (cut) sheets indicating photometric distribution data stated in </w:t>
      </w:r>
      <w:proofErr w:type="spellStart"/>
      <w:r>
        <w:t>isofootcandle</w:t>
      </w:r>
      <w:proofErr w:type="spellEnd"/>
      <w:r>
        <w:t xml:space="preserve"> diagrams. </w:t>
      </w:r>
    </w:p>
    <w:p w14:paraId="3375338A" w14:textId="77777777" w:rsidR="00293913" w:rsidRDefault="00445519">
      <w:pPr>
        <w:pStyle w:val="List2"/>
      </w:pPr>
      <w:r>
        <w:t>(4)</w:t>
      </w:r>
      <w:r>
        <w:tab/>
        <w:t>Starting and ending dat</w:t>
      </w:r>
      <w:r>
        <w:t xml:space="preserve">es for temporary exemption. </w:t>
      </w:r>
    </w:p>
    <w:p w14:paraId="3247066E" w14:textId="77777777" w:rsidR="00293913" w:rsidRDefault="00445519">
      <w:pPr>
        <w:pStyle w:val="List2"/>
      </w:pPr>
      <w:r>
        <w:t>(5)</w:t>
      </w:r>
      <w:r>
        <w:tab/>
        <w:t xml:space="preserve">Contact information including name of requester, </w:t>
      </w:r>
      <w:proofErr w:type="gramStart"/>
      <w:r>
        <w:t>address</w:t>
      </w:r>
      <w:proofErr w:type="gramEnd"/>
      <w:r>
        <w:t xml:space="preserve"> and telephone number. </w:t>
      </w:r>
    </w:p>
    <w:p w14:paraId="69CE86DF" w14:textId="77777777" w:rsidR="00293913" w:rsidRDefault="00445519">
      <w:pPr>
        <w:pStyle w:val="HistoryNote"/>
      </w:pPr>
      <w:r>
        <w:t>(Ordinance 180 adopted 1/15/09)</w:t>
      </w:r>
    </w:p>
    <w:p w14:paraId="3318FBD8" w14:textId="77777777" w:rsidR="00293913" w:rsidRDefault="00293913">
      <w:pPr>
        <w:spacing w:before="0" w:after="0"/>
      </w:pPr>
    </w:p>
    <w:sectPr w:rsidR="00293913">
      <w:headerReference w:type="default" r:id="rId20"/>
      <w:footerReference w:type="default" r:id="rId21"/>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E98EE" w14:textId="77777777" w:rsidR="00000000" w:rsidRDefault="00445519">
      <w:pPr>
        <w:spacing w:before="0" w:after="0"/>
      </w:pPr>
      <w:r>
        <w:separator/>
      </w:r>
    </w:p>
  </w:endnote>
  <w:endnote w:type="continuationSeparator" w:id="0">
    <w:p w14:paraId="054916A7" w14:textId="77777777" w:rsidR="00000000" w:rsidRDefault="0044551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35310" w14:textId="77777777" w:rsidR="00293913" w:rsidRDefault="00293913">
    <w:pPr>
      <w:pStyle w:val="FooterCenter"/>
      <w:pBdr>
        <w:bottom w:val="single" w:sz="4" w:space="0" w:color="auto"/>
      </w:pBdr>
    </w:pPr>
  </w:p>
  <w:p w14:paraId="08264CBB" w14:textId="77777777" w:rsidR="00293913" w:rsidRDefault="00445519">
    <w:pPr>
      <w:pStyle w:val="FooterLeft"/>
    </w:pPr>
    <w:r>
      <w:t>Fair Oaks Ranch, Texas, Code of Ordinances</w:t>
    </w:r>
    <w:r>
      <w:tab/>
    </w:r>
    <w:r>
      <w:rPr>
        <w:rFonts w:ascii="Consolas" w:eastAsia="Consolas" w:hAnsi="Consolas" w:cs="Consolas"/>
        <w:sz w:val="12"/>
      </w:rPr>
      <w:t xml:space="preserve">   Created: 2023-04-26 09:11:41 [EST]</w:t>
    </w:r>
  </w:p>
  <w:p w14:paraId="405A5316" w14:textId="77777777" w:rsidR="00293913" w:rsidRDefault="00445519">
    <w:pPr>
      <w:pStyle w:val="FooterLeft"/>
    </w:pPr>
    <w:r>
      <w:t>(Supp. No. 2)</w:t>
    </w:r>
  </w:p>
  <w:p w14:paraId="643252D3" w14:textId="77777777" w:rsidR="00293913" w:rsidRDefault="00445519">
    <w:pPr>
      <w:pStyle w:val="FooterCenter"/>
    </w:pPr>
    <w:r>
      <w:cr/>
      <w:t xml:space="preserve">Page </w:t>
    </w:r>
    <w:r>
      <w:fldChar w:fldCharType="begin"/>
    </w:r>
    <w:r>
      <w:instrText>PAGE \* MERGEFORMAT</w:instrText>
    </w:r>
    <w:r>
      <w:fldChar w:fldCharType="separate"/>
    </w:r>
    <w:r>
      <w:rPr>
        <w:noProof/>
      </w:rPr>
      <w:t>1</w:t>
    </w:r>
    <w:r>
      <w:fldChar w:fldCharType="end"/>
    </w:r>
    <w:r>
      <w:t xml:space="preserve"> of </w:t>
    </w:r>
    <w:r>
      <w:fldChar w:fldCharType="begin"/>
    </w:r>
    <w:r>
      <w:instrText>NUMPAGES \* MERGEFORMAT</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AD499" w14:textId="77777777" w:rsidR="00293913" w:rsidRDefault="00293913">
    <w:pPr>
      <w:pStyle w:val="FooterCenter"/>
      <w:pBdr>
        <w:bottom w:val="single" w:sz="4" w:space="0" w:color="auto"/>
      </w:pBdr>
    </w:pPr>
  </w:p>
  <w:p w14:paraId="739AF59A" w14:textId="77777777" w:rsidR="00293913" w:rsidRDefault="00445519">
    <w:pPr>
      <w:pStyle w:val="FooterLeft"/>
    </w:pPr>
    <w:r>
      <w:tab/>
    </w:r>
    <w:r>
      <w:rPr>
        <w:rFonts w:ascii="Consolas" w:eastAsia="Consolas" w:hAnsi="Consolas" w:cs="Consolas"/>
        <w:sz w:val="12"/>
      </w:rPr>
      <w:t xml:space="preserve">   Created: 2023-04-26 09:</w:t>
    </w:r>
    <w:r>
      <w:rPr>
        <w:rFonts w:ascii="Consolas" w:eastAsia="Consolas" w:hAnsi="Consolas" w:cs="Consolas"/>
        <w:sz w:val="12"/>
      </w:rPr>
      <w:t>11:40 [EST]</w:t>
    </w:r>
  </w:p>
  <w:p w14:paraId="1ACD1740" w14:textId="77777777" w:rsidR="00293913" w:rsidRDefault="00445519">
    <w:pPr>
      <w:pStyle w:val="FooterLeft"/>
    </w:pPr>
    <w:r>
      <w:t>(Supp. No. 2)</w:t>
    </w:r>
  </w:p>
  <w:p w14:paraId="4901A0EE" w14:textId="77777777" w:rsidR="00293913" w:rsidRDefault="00445519">
    <w:pPr>
      <w:pStyle w:val="FooterCenter"/>
    </w:pPr>
    <w:r>
      <w:cr/>
      <w:t xml:space="preserve">Page </w:t>
    </w:r>
    <w:r>
      <w:fldChar w:fldCharType="begin"/>
    </w:r>
    <w:r>
      <w:instrText>PAGE \* MERGEFORMAT</w:instrText>
    </w:r>
    <w:r>
      <w:fldChar w:fldCharType="separate"/>
    </w:r>
    <w:r>
      <w:rPr>
        <w:noProof/>
      </w:rPr>
      <w:t>2</w:t>
    </w:r>
    <w:r>
      <w:fldChar w:fldCharType="end"/>
    </w:r>
    <w:r>
      <w:t xml:space="preserve"> of </w:t>
    </w:r>
    <w:r>
      <w:fldChar w:fldCharType="begin"/>
    </w:r>
    <w:r>
      <w:instrText>NUMPAGES \* MERGEFORMAT</w:instrText>
    </w:r>
    <w:r>
      <w:fldChar w:fldCharType="separate"/>
    </w:r>
    <w:r>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2402F" w14:textId="77777777" w:rsidR="00293913" w:rsidRDefault="00293913">
    <w:pPr>
      <w:pStyle w:val="FooterCenter"/>
      <w:pBdr>
        <w:bottom w:val="single" w:sz="4" w:space="0" w:color="auto"/>
      </w:pBdr>
    </w:pPr>
  </w:p>
  <w:p w14:paraId="30154D87" w14:textId="77777777" w:rsidR="00293913" w:rsidRDefault="00445519">
    <w:pPr>
      <w:pStyle w:val="FooterLeft"/>
    </w:pPr>
    <w:r>
      <w:tab/>
    </w:r>
    <w:r>
      <w:rPr>
        <w:rFonts w:ascii="Consolas" w:eastAsia="Consolas" w:hAnsi="Consolas" w:cs="Consolas"/>
        <w:sz w:val="12"/>
      </w:rPr>
      <w:t xml:space="preserve">   Created: 2023-04-26 09:11:40 [EST]</w:t>
    </w:r>
  </w:p>
  <w:p w14:paraId="3C4BF0A9" w14:textId="77777777" w:rsidR="00293913" w:rsidRDefault="00445519">
    <w:pPr>
      <w:pStyle w:val="FooterLeft"/>
    </w:pPr>
    <w:r>
      <w:t>(Supp. No. 2)</w:t>
    </w:r>
  </w:p>
  <w:p w14:paraId="485C5B36" w14:textId="77777777" w:rsidR="00293913" w:rsidRDefault="00445519">
    <w:pPr>
      <w:pStyle w:val="FooterCenter"/>
    </w:pPr>
    <w:r>
      <w:cr/>
      <w:t xml:space="preserve">Page </w:t>
    </w:r>
    <w:r>
      <w:fldChar w:fldCharType="begin"/>
    </w:r>
    <w:r>
      <w:instrText>PAGE \* MERGEFORMAT</w:instrText>
    </w:r>
    <w:r>
      <w:fldChar w:fldCharType="separate"/>
    </w:r>
    <w:r>
      <w:rPr>
        <w:noProof/>
      </w:rPr>
      <w:t>3</w:t>
    </w:r>
    <w:r>
      <w:fldChar w:fldCharType="end"/>
    </w:r>
    <w:r>
      <w:t xml:space="preserve"> of </w:t>
    </w:r>
    <w:r>
      <w:fldChar w:fldCharType="begin"/>
    </w:r>
    <w:r>
      <w:instrText>NUMPAGES \* MERGEFORMAT</w:instrText>
    </w:r>
    <w:r>
      <w:fldChar w:fldCharType="separate"/>
    </w:r>
    <w:r>
      <w:rPr>
        <w:noProof/>
      </w:rPr>
      <w:t>4</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826F3" w14:textId="77777777" w:rsidR="00293913" w:rsidRDefault="00293913">
    <w:pPr>
      <w:pStyle w:val="FooterCenter"/>
      <w:pBdr>
        <w:bottom w:val="single" w:sz="4" w:space="0" w:color="auto"/>
      </w:pBdr>
    </w:pPr>
  </w:p>
  <w:p w14:paraId="7BDB08D2" w14:textId="77777777" w:rsidR="00293913" w:rsidRDefault="00445519">
    <w:pPr>
      <w:pStyle w:val="FooterLeft"/>
    </w:pPr>
    <w:r>
      <w:tab/>
    </w:r>
    <w:r>
      <w:rPr>
        <w:rFonts w:ascii="Consolas" w:eastAsia="Consolas" w:hAnsi="Consolas" w:cs="Consolas"/>
        <w:sz w:val="12"/>
      </w:rPr>
      <w:t xml:space="preserve">   Created: 2023-04-26 09:11:40 [EST]</w:t>
    </w:r>
  </w:p>
  <w:p w14:paraId="1CEE6A9C" w14:textId="77777777" w:rsidR="00293913" w:rsidRDefault="00445519">
    <w:pPr>
      <w:pStyle w:val="FooterLeft"/>
    </w:pPr>
    <w:r>
      <w:t>(Supp. No. 2)</w:t>
    </w:r>
  </w:p>
  <w:p w14:paraId="017CA224" w14:textId="49440C94" w:rsidR="00293913" w:rsidRDefault="00445519">
    <w:pPr>
      <w:pStyle w:val="FooterCenter"/>
    </w:pPr>
    <w:r>
      <w:cr/>
      <w:t xml:space="preserve">Page </w:t>
    </w:r>
    <w:r>
      <w:fldChar w:fldCharType="begin"/>
    </w:r>
    <w:r>
      <w:instrText>PAGE \* MERGEFORMAT</w:instrText>
    </w:r>
    <w:r>
      <w:fldChar w:fldCharType="separate"/>
    </w:r>
    <w:r>
      <w:rPr>
        <w:noProof/>
      </w:rPr>
      <w:t>6</w:t>
    </w:r>
    <w:r>
      <w:fldChar w:fldCharType="end"/>
    </w:r>
    <w:r>
      <w:t xml:space="preserve"> of </w:t>
    </w:r>
    <w:r>
      <w:fldChar w:fldCharType="begin"/>
    </w:r>
    <w:r>
      <w:instrText>NUMPAGES \* MERGEFORMAT</w:instrText>
    </w:r>
    <w:r>
      <w:fldChar w:fldCharType="separate"/>
    </w:r>
    <w:r>
      <w:rPr>
        <w:noProof/>
      </w:rPr>
      <w:t>7</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D2D78" w14:textId="77777777" w:rsidR="00293913" w:rsidRDefault="00293913">
    <w:pPr>
      <w:pStyle w:val="FooterCenter"/>
      <w:pBdr>
        <w:bottom w:val="single" w:sz="4" w:space="0" w:color="auto"/>
      </w:pBdr>
    </w:pPr>
  </w:p>
  <w:p w14:paraId="7BF631BA" w14:textId="77777777" w:rsidR="00293913" w:rsidRDefault="00445519">
    <w:pPr>
      <w:pStyle w:val="FooterLeft"/>
    </w:pPr>
    <w:r>
      <w:tab/>
    </w:r>
    <w:r>
      <w:rPr>
        <w:rFonts w:ascii="Consolas" w:eastAsia="Consolas" w:hAnsi="Consolas" w:cs="Consolas"/>
        <w:sz w:val="12"/>
      </w:rPr>
      <w:t xml:space="preserve">   Created: 2023-04-26 09:11:41 [EST]</w:t>
    </w:r>
  </w:p>
  <w:p w14:paraId="2EDEA44F" w14:textId="77777777" w:rsidR="00293913" w:rsidRDefault="00445519">
    <w:pPr>
      <w:pStyle w:val="FooterLeft"/>
    </w:pPr>
    <w:r>
      <w:t>(Supp. No. 2)</w:t>
    </w:r>
  </w:p>
  <w:p w14:paraId="2E52285E" w14:textId="646734FF" w:rsidR="00293913" w:rsidRDefault="00445519">
    <w:pPr>
      <w:pStyle w:val="FooterCenter"/>
    </w:pPr>
    <w:r>
      <w:cr/>
      <w:t xml:space="preserve">Page </w:t>
    </w:r>
    <w:r>
      <w:fldChar w:fldCharType="begin"/>
    </w:r>
    <w:r>
      <w:instrText>PAGE \* MERGEFORMAT</w:instrText>
    </w:r>
    <w:r>
      <w:fldChar w:fldCharType="separate"/>
    </w:r>
    <w:r>
      <w:rPr>
        <w:noProof/>
      </w:rPr>
      <w:t>7</w:t>
    </w:r>
    <w:r>
      <w:fldChar w:fldCharType="end"/>
    </w:r>
    <w:r>
      <w:t xml:space="preserve"> of </w:t>
    </w:r>
    <w:r>
      <w:fldChar w:fldCharType="begin"/>
    </w:r>
    <w:r>
      <w:instrText>NUMPAGES \* MERGEFORMAT</w:instrText>
    </w:r>
    <w:r>
      <w:fldChar w:fldCharType="separate"/>
    </w:r>
    <w:r>
      <w:rPr>
        <w:noProof/>
      </w:rPr>
      <w:t>8</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47BF0" w14:textId="77777777" w:rsidR="00293913" w:rsidRDefault="00293913">
    <w:pPr>
      <w:pStyle w:val="FooterCenter"/>
      <w:pBdr>
        <w:bottom w:val="single" w:sz="4" w:space="0" w:color="auto"/>
      </w:pBdr>
    </w:pPr>
  </w:p>
  <w:p w14:paraId="56C39FA5" w14:textId="77777777" w:rsidR="00293913" w:rsidRDefault="00445519">
    <w:pPr>
      <w:pStyle w:val="FooterLeft"/>
    </w:pPr>
    <w:r>
      <w:tab/>
    </w:r>
    <w:r>
      <w:rPr>
        <w:rFonts w:ascii="Consolas" w:eastAsia="Consolas" w:hAnsi="Consolas" w:cs="Consolas"/>
        <w:sz w:val="12"/>
      </w:rPr>
      <w:t xml:space="preserve">   Created: 2023-04-26 09:11:41 [EST]</w:t>
    </w:r>
  </w:p>
  <w:p w14:paraId="29D067B7" w14:textId="77777777" w:rsidR="00293913" w:rsidRDefault="00445519">
    <w:pPr>
      <w:pStyle w:val="FooterLeft"/>
    </w:pPr>
    <w:r>
      <w:t>(Supp. No. 2)</w:t>
    </w:r>
  </w:p>
  <w:p w14:paraId="3B27AB1A" w14:textId="63A2DC0D" w:rsidR="00293913" w:rsidRDefault="00445519">
    <w:pPr>
      <w:pStyle w:val="FooterCenter"/>
    </w:pPr>
    <w:r>
      <w:cr/>
      <w:t xml:space="preserve">Page </w:t>
    </w:r>
    <w:r>
      <w:fldChar w:fldCharType="begin"/>
    </w:r>
    <w:r>
      <w:instrText>PAGE \* MERGEFORMAT</w:instrText>
    </w:r>
    <w:r>
      <w:fldChar w:fldCharType="separate"/>
    </w:r>
    <w:r>
      <w:rPr>
        <w:noProof/>
      </w:rPr>
      <w:t>8</w:t>
    </w:r>
    <w:r>
      <w:fldChar w:fldCharType="end"/>
    </w:r>
    <w:r>
      <w:t xml:space="preserve"> of </w:t>
    </w:r>
    <w:r>
      <w:fldChar w:fldCharType="begin"/>
    </w:r>
    <w:r>
      <w:instrText>NUMPAGES \* MERGEFORMAT</w:instrText>
    </w:r>
    <w:r>
      <w:fldChar w:fldCharType="separate"/>
    </w:r>
    <w:r>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66E10" w14:textId="77777777" w:rsidR="00000000" w:rsidRDefault="00445519">
      <w:pPr>
        <w:spacing w:before="0" w:after="0"/>
      </w:pPr>
      <w:r>
        <w:separator/>
      </w:r>
    </w:p>
  </w:footnote>
  <w:footnote w:type="continuationSeparator" w:id="0">
    <w:p w14:paraId="5D64322B" w14:textId="77777777" w:rsidR="00000000" w:rsidRDefault="0044551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4D5C3" w14:textId="77777777" w:rsidR="00293913" w:rsidRDefault="00445519">
    <w:pPr>
      <w:pStyle w:val="HeaderCenter"/>
    </w:pPr>
    <w:r>
      <w:t>ARTICLE 3.15 OUTDOOR LIGHTING</w:t>
    </w:r>
    <w:r>
      <w:br/>
    </w:r>
  </w:p>
  <w:p w14:paraId="49B96179" w14:textId="77777777" w:rsidR="00293913" w:rsidRDefault="00293913">
    <w:pPr>
      <w:pStyle w:val="HeaderCenter"/>
      <w:pBdr>
        <w:top w:val="single" w:sz="4"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8385E" w14:textId="77777777" w:rsidR="00293913" w:rsidRDefault="00293913">
    <w:pPr>
      <w:pStyle w:val="HeaderCenter"/>
    </w:pPr>
  </w:p>
  <w:p w14:paraId="6E97340E" w14:textId="77777777" w:rsidR="00293913" w:rsidRDefault="00293913">
    <w:pPr>
      <w:pStyle w:val="HeaderCenter"/>
      <w:pBdr>
        <w:top w:val="single" w:sz="4"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584EA" w14:textId="77777777" w:rsidR="00293913" w:rsidRDefault="00293913">
    <w:pPr>
      <w:pStyle w:val="HeaderCenter"/>
    </w:pPr>
  </w:p>
  <w:p w14:paraId="09E8BB42" w14:textId="77777777" w:rsidR="00293913" w:rsidRDefault="00293913">
    <w:pPr>
      <w:pStyle w:val="HeaderCenter"/>
      <w:pBdr>
        <w:top w:val="single" w:sz="4"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5E1EF" w14:textId="77777777" w:rsidR="00293913" w:rsidRDefault="00293913">
    <w:pPr>
      <w:pStyle w:val="HeaderCenter"/>
    </w:pPr>
  </w:p>
  <w:p w14:paraId="3839784C" w14:textId="77777777" w:rsidR="00293913" w:rsidRDefault="00293913">
    <w:pPr>
      <w:pStyle w:val="HeaderCenter"/>
      <w:pBdr>
        <w:top w:val="single" w:sz="4"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CAD38" w14:textId="77777777" w:rsidR="00293913" w:rsidRDefault="00293913">
    <w:pPr>
      <w:pStyle w:val="HeaderCenter"/>
    </w:pPr>
  </w:p>
  <w:p w14:paraId="4BEE0649" w14:textId="77777777" w:rsidR="00293913" w:rsidRDefault="00293913">
    <w:pPr>
      <w:pStyle w:val="HeaderCenter"/>
      <w:pBdr>
        <w:top w:val="single" w:sz="4"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0B856" w14:textId="77777777" w:rsidR="00293913" w:rsidRDefault="00293913">
    <w:pPr>
      <w:pStyle w:val="HeaderCenter"/>
    </w:pPr>
  </w:p>
  <w:p w14:paraId="20FC960F" w14:textId="77777777" w:rsidR="00293913" w:rsidRDefault="00293913">
    <w:pPr>
      <w:pStyle w:val="HeaderCenter"/>
      <w:pBdr>
        <w:top w:val="single" w:sz="4"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multilevel"/>
    <w:tmpl w:val="9B163E5E"/>
    <w:lvl w:ilvl="0">
      <w:start w:val="1"/>
      <w:numFmt w:val="decimal"/>
      <w:pStyle w:val="ListNumber4"/>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FFFF7E"/>
    <w:multiLevelType w:val="multilevel"/>
    <w:tmpl w:val="8892E29C"/>
    <w:lvl w:ilvl="0">
      <w:start w:val="1"/>
      <w:numFmt w:val="decimal"/>
      <w:pStyle w:val="ListNumber3"/>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F"/>
    <w:multiLevelType w:val="multilevel"/>
    <w:tmpl w:val="7842D746"/>
    <w:lvl w:ilvl="0">
      <w:start w:val="1"/>
      <w:numFmt w:val="decimal"/>
      <w:pStyle w:val="ListNumber2"/>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0"/>
    <w:multiLevelType w:val="multilevel"/>
    <w:tmpl w:val="7206DFE0"/>
    <w:lvl w:ilvl="0">
      <w:start w:val="1"/>
      <w:numFmt w:val="bullet"/>
      <w:pStyle w:val="ListBullet5"/>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1"/>
    <w:multiLevelType w:val="multilevel"/>
    <w:tmpl w:val="4AF2ABC2"/>
    <w:lvl w:ilvl="0">
      <w:start w:val="1"/>
      <w:numFmt w:val="bullet"/>
      <w:pStyle w:val="ListBullet4"/>
      <w:lvlText w:val=""/>
      <w:lvlJc w:val="left"/>
      <w:pPr>
        <w:tabs>
          <w:tab w:val="num" w:pos="1440"/>
        </w:tabs>
        <w:ind w:left="144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2"/>
    <w:multiLevelType w:val="multilevel"/>
    <w:tmpl w:val="237E0D78"/>
    <w:lvl w:ilvl="0">
      <w:start w:val="1"/>
      <w:numFmt w:val="bullet"/>
      <w:pStyle w:val="ListBullet3"/>
      <w:lvlText w:val=""/>
      <w:lvlJc w:val="left"/>
      <w:pPr>
        <w:tabs>
          <w:tab w:val="num" w:pos="1080"/>
        </w:tabs>
        <w:ind w:left="10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3"/>
    <w:multiLevelType w:val="multilevel"/>
    <w:tmpl w:val="4748E11E"/>
    <w:lvl w:ilvl="0">
      <w:start w:val="1"/>
      <w:numFmt w:val="bullet"/>
      <w:pStyle w:val="ListBullet2"/>
      <w:lvlText w:val=""/>
      <w:lvlJc w:val="left"/>
      <w:pPr>
        <w:tabs>
          <w:tab w:val="num" w:pos="720"/>
        </w:tabs>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8"/>
    <w:multiLevelType w:val="multilevel"/>
    <w:tmpl w:val="688C3216"/>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9"/>
    <w:multiLevelType w:val="multilevel"/>
    <w:tmpl w:val="8DDCA3BA"/>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4F61844"/>
    <w:multiLevelType w:val="multilevel"/>
    <w:tmpl w:val="CDB2B4B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0" w15:restartNumberingAfterBreak="0">
    <w:nsid w:val="2B2C683C"/>
    <w:multiLevelType w:val="multilevel"/>
    <w:tmpl w:val="C8AACCDC"/>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1" w15:restartNumberingAfterBreak="0">
    <w:nsid w:val="2BF3C758"/>
    <w:multiLevelType w:val="multilevel"/>
    <w:tmpl w:val="2B4687F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2" w15:restartNumberingAfterBreak="0">
    <w:nsid w:val="5563590C"/>
    <w:multiLevelType w:val="multilevel"/>
    <w:tmpl w:val="1B563608"/>
    <w:lvl w:ilvl="0">
      <w:start w:val="1"/>
      <w:numFmt w:val="decimal"/>
      <w:pStyle w:val="ListNumber5"/>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3" w15:restartNumberingAfterBreak="0">
    <w:nsid w:val="65712216"/>
    <w:multiLevelType w:val="multilevel"/>
    <w:tmpl w:val="4BDCBFDC"/>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4" w15:restartNumberingAfterBreak="0">
    <w:nsid w:val="7B6FF43A"/>
    <w:multiLevelType w:val="multilevel"/>
    <w:tmpl w:val="0338DE8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num w:numId="1" w16cid:durableId="2041739881">
    <w:abstractNumId w:val="8"/>
  </w:num>
  <w:num w:numId="2" w16cid:durableId="1154957575">
    <w:abstractNumId w:val="7"/>
  </w:num>
  <w:num w:numId="3" w16cid:durableId="1864204209">
    <w:abstractNumId w:val="6"/>
  </w:num>
  <w:num w:numId="4" w16cid:durableId="31153035">
    <w:abstractNumId w:val="5"/>
  </w:num>
  <w:num w:numId="5" w16cid:durableId="22679447">
    <w:abstractNumId w:val="4"/>
  </w:num>
  <w:num w:numId="6" w16cid:durableId="1294486285">
    <w:abstractNumId w:val="3"/>
  </w:num>
  <w:num w:numId="7" w16cid:durableId="998310999">
    <w:abstractNumId w:val="2"/>
  </w:num>
  <w:num w:numId="8" w16cid:durableId="1421830219">
    <w:abstractNumId w:val="1"/>
  </w:num>
  <w:num w:numId="9" w16cid:durableId="1880165304">
    <w:abstractNumId w:val="0"/>
  </w:num>
  <w:num w:numId="10" w16cid:durableId="1024786727">
    <w:abstractNumId w:val="12"/>
  </w:num>
  <w:num w:numId="11" w16cid:durableId="1374302904">
    <w:abstractNumId w:val="13"/>
  </w:num>
  <w:num w:numId="12" w16cid:durableId="1090353806">
    <w:abstractNumId w:val="14"/>
  </w:num>
  <w:num w:numId="13" w16cid:durableId="1378771921">
    <w:abstractNumId w:val="10"/>
  </w:num>
  <w:num w:numId="14" w16cid:durableId="1139302815">
    <w:abstractNumId w:val="11"/>
  </w:num>
  <w:num w:numId="15" w16cid:durableId="18020696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913"/>
    <w:rsid w:val="00293913"/>
    <w:rsid w:val="00445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33FCC2"/>
  <w15:docId w15:val="{1B131D5D-6601-8543-9FA1-30D51CDBD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4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left"/>
    </w:pPr>
    <w:rPr>
      <w:rFonts w:ascii="Calibri" w:hAnsi="Calibri"/>
      <w:sz w:val="20"/>
    </w:rPr>
  </w:style>
  <w:style w:type="paragraph" w:styleId="Heading1">
    <w:name w:val="heading 1"/>
    <w:basedOn w:val="Normal"/>
    <w:next w:val="Block1"/>
    <w:link w:val="Heading1Char"/>
    <w:uiPriority w:val="9"/>
    <w:qFormat/>
    <w:pPr>
      <w:keepNext/>
      <w:keepLines/>
      <w:spacing w:before="120" w:after="240" w:line="276" w:lineRule="auto"/>
      <w:jc w:val="center"/>
      <w:outlineLvl w:val="0"/>
    </w:pPr>
    <w:rPr>
      <w:b/>
      <w:sz w:val="32"/>
      <w:szCs w:val="32"/>
    </w:rPr>
  </w:style>
  <w:style w:type="paragraph" w:styleId="Heading2">
    <w:name w:val="heading 2"/>
    <w:basedOn w:val="Heading1"/>
    <w:next w:val="Block1"/>
    <w:link w:val="Heading2Char"/>
    <w:uiPriority w:val="9"/>
    <w:unhideWhenUsed/>
    <w:qFormat/>
    <w:pPr>
      <w:outlineLvl w:val="1"/>
    </w:pPr>
    <w:rPr>
      <w:rFonts w:eastAsia="Times New Roman"/>
      <w:sz w:val="28"/>
    </w:rPr>
  </w:style>
  <w:style w:type="paragraph" w:styleId="Heading3">
    <w:name w:val="heading 3"/>
    <w:basedOn w:val="Heading2"/>
    <w:next w:val="Block1"/>
    <w:link w:val="Heading3Char"/>
    <w:uiPriority w:val="9"/>
    <w:unhideWhenUsed/>
    <w:qFormat/>
    <w:pPr>
      <w:spacing w:after="220"/>
      <w:outlineLvl w:val="2"/>
    </w:pPr>
    <w:rPr>
      <w:rFonts w:eastAsiaTheme="majorEastAsia" w:cstheme="majorBidi"/>
      <w:i/>
      <w:szCs w:val="24"/>
    </w:rPr>
  </w:style>
  <w:style w:type="paragraph" w:styleId="Heading4">
    <w:name w:val="heading 4"/>
    <w:basedOn w:val="Heading3"/>
    <w:next w:val="Block1"/>
    <w:link w:val="Heading4Char"/>
    <w:uiPriority w:val="9"/>
    <w:semiHidden/>
    <w:unhideWhenUsed/>
    <w:qFormat/>
    <w:pPr>
      <w:spacing w:after="200"/>
      <w:outlineLvl w:val="3"/>
    </w:pPr>
    <w:rPr>
      <w:b w:val="0"/>
      <w:iCs/>
    </w:rPr>
  </w:style>
  <w:style w:type="paragraph" w:styleId="Heading5">
    <w:name w:val="heading 5"/>
    <w:basedOn w:val="Heading4"/>
    <w:next w:val="Block1"/>
    <w:link w:val="Heading5Char"/>
    <w:uiPriority w:val="9"/>
    <w:semiHidden/>
    <w:unhideWhenUsed/>
    <w:qFormat/>
    <w:pPr>
      <w:outlineLvl w:val="4"/>
    </w:pPr>
    <w:rPr>
      <w:b/>
      <w:i w:val="0"/>
      <w:sz w:val="26"/>
    </w:rPr>
  </w:style>
  <w:style w:type="paragraph" w:styleId="Heading6">
    <w:name w:val="heading 6"/>
    <w:basedOn w:val="Heading5"/>
    <w:next w:val="Block1"/>
    <w:link w:val="Heading6Char"/>
    <w:uiPriority w:val="9"/>
    <w:semiHidden/>
    <w:unhideWhenUsed/>
    <w:qFormat/>
    <w:pPr>
      <w:outlineLvl w:val="5"/>
    </w:pPr>
    <w:rPr>
      <w:i/>
    </w:rPr>
  </w:style>
  <w:style w:type="paragraph" w:styleId="Heading7">
    <w:name w:val="heading 7"/>
    <w:basedOn w:val="Heading6"/>
    <w:next w:val="Block1"/>
    <w:link w:val="Heading7Char"/>
    <w:uiPriority w:val="1"/>
    <w:pPr>
      <w:spacing w:after="180"/>
      <w:outlineLvl w:val="6"/>
    </w:pPr>
    <w:rPr>
      <w:b w:val="0"/>
      <w:iCs w:val="0"/>
    </w:rPr>
  </w:style>
  <w:style w:type="paragraph" w:styleId="Heading8">
    <w:name w:val="heading 8"/>
    <w:basedOn w:val="Heading7"/>
    <w:next w:val="Block1"/>
    <w:link w:val="Heading8Char"/>
    <w:uiPriority w:val="1"/>
    <w:pPr>
      <w:outlineLvl w:val="7"/>
    </w:pPr>
    <w:rPr>
      <w:b/>
      <w:i w:val="0"/>
      <w:sz w:val="24"/>
      <w:szCs w:val="21"/>
    </w:rPr>
  </w:style>
  <w:style w:type="paragraph" w:styleId="Heading9">
    <w:name w:val="heading 9"/>
    <w:basedOn w:val="Heading8"/>
    <w:next w:val="Block1"/>
    <w:link w:val="Heading9Char"/>
    <w:uiPriority w:val="1"/>
    <w:pPr>
      <w:spacing w:after="16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enter">
    <w:name w:val="Header Center"/>
    <w:basedOn w:val="Normal"/>
    <w:qFormat/>
    <w:pPr>
      <w:spacing w:after="40"/>
      <w:jc w:val="center"/>
    </w:pPr>
  </w:style>
  <w:style w:type="paragraph" w:customStyle="1" w:styleId="FooterLeft">
    <w:name w:val="Footer Left"/>
    <w:basedOn w:val="Normal"/>
    <w:qFormat/>
    <w:pPr>
      <w:tabs>
        <w:tab w:val="right" w:pos="9360"/>
      </w:tabs>
      <w:spacing w:after="40"/>
    </w:pPr>
    <w:rPr>
      <w:sz w:val="18"/>
    </w:rPr>
  </w:style>
  <w:style w:type="paragraph" w:customStyle="1" w:styleId="FooterCenter">
    <w:name w:val="Footer Center"/>
    <w:basedOn w:val="FooterLeft"/>
    <w:qFormat/>
    <w:pPr>
      <w:jc w:val="center"/>
    </w:pPr>
  </w:style>
  <w:style w:type="character" w:customStyle="1" w:styleId="Heading1Char">
    <w:name w:val="Heading 1 Char"/>
    <w:basedOn w:val="DefaultParagraphFont"/>
    <w:link w:val="Heading1"/>
    <w:uiPriority w:val="1"/>
    <w:rPr>
      <w:rFonts w:ascii="Calibri" w:hAnsi="Calibri"/>
      <w:b/>
      <w:sz w:val="32"/>
      <w:szCs w:val="32"/>
    </w:rPr>
  </w:style>
  <w:style w:type="paragraph" w:customStyle="1" w:styleId="NoSpacing1">
    <w:name w:val="No Spacing1"/>
    <w:basedOn w:val="Normal"/>
    <w:uiPriority w:val="99"/>
    <w:unhideWhenUsed/>
    <w:pPr>
      <w:spacing w:after="0"/>
      <w:contextualSpacing/>
    </w:pPr>
  </w:style>
  <w:style w:type="character" w:customStyle="1" w:styleId="Heading2Char">
    <w:name w:val="Heading 2 Char"/>
    <w:basedOn w:val="DefaultParagraphFont"/>
    <w:link w:val="Heading2"/>
    <w:uiPriority w:val="1"/>
    <w:rPr>
      <w:rFonts w:asciiTheme="majorHAnsi" w:eastAsia="Times New Roman" w:hAnsiTheme="majorHAnsi"/>
      <w:b/>
      <w:sz w:val="28"/>
      <w:szCs w:val="32"/>
    </w:rPr>
  </w:style>
  <w:style w:type="character" w:customStyle="1" w:styleId="Heading3Char">
    <w:name w:val="Heading 3 Char"/>
    <w:basedOn w:val="DefaultParagraphFont"/>
    <w:link w:val="Heading3"/>
    <w:uiPriority w:val="1"/>
    <w:rPr>
      <w:rFonts w:asciiTheme="majorHAnsi" w:eastAsiaTheme="majorEastAsia" w:hAnsiTheme="majorHAnsi" w:cstheme="majorBidi"/>
      <w:b/>
      <w:i/>
      <w:sz w:val="28"/>
    </w:rPr>
  </w:style>
  <w:style w:type="paragraph" w:styleId="ListParagraph">
    <w:name w:val="List Paragraph"/>
    <w:basedOn w:val="Normal"/>
    <w:uiPriority w:val="98"/>
    <w:semiHidden/>
    <w:qFormat/>
    <w:pPr>
      <w:ind w:left="475" w:hanging="475"/>
    </w:pPr>
  </w:style>
  <w:style w:type="character" w:customStyle="1" w:styleId="Heading4Char">
    <w:name w:val="Heading 4 Char"/>
    <w:basedOn w:val="DefaultParagraphFont"/>
    <w:link w:val="Heading4"/>
    <w:uiPriority w:val="1"/>
    <w:rPr>
      <w:rFonts w:asciiTheme="majorHAnsi" w:eastAsiaTheme="majorEastAsia" w:hAnsiTheme="majorHAnsi" w:cstheme="majorBidi"/>
      <w:i/>
      <w:iCs/>
      <w:sz w:val="28"/>
    </w:rPr>
  </w:style>
  <w:style w:type="character" w:customStyle="1" w:styleId="Heading5Char">
    <w:name w:val="Heading 5 Char"/>
    <w:basedOn w:val="DefaultParagraphFont"/>
    <w:link w:val="Heading5"/>
    <w:uiPriority w:val="1"/>
    <w:rPr>
      <w:rFonts w:asciiTheme="majorHAnsi" w:eastAsiaTheme="majorEastAsia" w:hAnsiTheme="majorHAnsi" w:cstheme="majorBidi"/>
      <w:b/>
      <w:iCs/>
      <w:sz w:val="26"/>
    </w:rPr>
  </w:style>
  <w:style w:type="paragraph" w:customStyle="1" w:styleId="Section">
    <w:name w:val="Section"/>
    <w:basedOn w:val="Heading1"/>
    <w:next w:val="Block1"/>
    <w:uiPriority w:val="1"/>
    <w:qFormat/>
    <w:pPr>
      <w:spacing w:before="180" w:after="120"/>
      <w:ind w:left="950" w:hanging="950"/>
      <w:jc w:val="left"/>
      <w:outlineLvl w:val="5"/>
    </w:pPr>
    <w:rPr>
      <w:sz w:val="24"/>
    </w:rPr>
  </w:style>
  <w:style w:type="paragraph" w:customStyle="1" w:styleId="Hang1">
    <w:name w:val="Hang 1"/>
    <w:basedOn w:val="Normal"/>
    <w:uiPriority w:val="8"/>
    <w:qFormat/>
    <w:pPr>
      <w:ind w:left="475" w:hanging="475"/>
    </w:pPr>
  </w:style>
  <w:style w:type="paragraph" w:customStyle="1" w:styleId="List1">
    <w:name w:val="List 1"/>
    <w:basedOn w:val="Hang1"/>
    <w:uiPriority w:val="5"/>
    <w:qFormat/>
  </w:style>
  <w:style w:type="paragraph" w:customStyle="1" w:styleId="ListParagraph2">
    <w:name w:val="List Paragraph 2"/>
    <w:basedOn w:val="List1"/>
    <w:uiPriority w:val="98"/>
    <w:semiHidden/>
    <w:unhideWhenUsed/>
    <w:qFormat/>
    <w:pPr>
      <w:ind w:left="950"/>
    </w:pPr>
  </w:style>
  <w:style w:type="paragraph" w:customStyle="1" w:styleId="Block1">
    <w:name w:val="Block 1"/>
    <w:basedOn w:val="Normal"/>
    <w:uiPriority w:val="3"/>
    <w:qFormat/>
  </w:style>
  <w:style w:type="paragraph" w:customStyle="1" w:styleId="HistoryNote">
    <w:name w:val="History Note"/>
    <w:basedOn w:val="Block1"/>
    <w:next w:val="Section"/>
    <w:uiPriority w:val="2"/>
    <w:qFormat/>
    <w:pPr>
      <w:spacing w:after="240"/>
    </w:pPr>
  </w:style>
  <w:style w:type="paragraph" w:styleId="FootnoteText">
    <w:name w:val="footnote text"/>
    <w:basedOn w:val="Normal"/>
    <w:link w:val="FootnoteTextChar"/>
    <w:uiPriority w:val="99"/>
    <w:unhideWhenUsed/>
    <w:pPr>
      <w:spacing w:after="0"/>
    </w:pPr>
    <w:rPr>
      <w:szCs w:val="20"/>
    </w:rPr>
  </w:style>
  <w:style w:type="character" w:customStyle="1" w:styleId="FootnoteTextChar">
    <w:name w:val="Footnote Text Char"/>
    <w:basedOn w:val="DefaultParagraphFont"/>
    <w:link w:val="FootnoteText"/>
    <w:uiPriority w:val="99"/>
    <w:rPr>
      <w:rFonts w:ascii="Calibri" w:hAnsi="Calibri"/>
      <w:sz w:val="20"/>
      <w:szCs w:val="20"/>
    </w:rPr>
  </w:style>
  <w:style w:type="character" w:styleId="FootnoteReference">
    <w:name w:val="footnote reference"/>
    <w:basedOn w:val="DefaultParagraphFont"/>
    <w:uiPriority w:val="99"/>
    <w:semiHidden/>
    <w:unhideWhenUsed/>
    <w:rPr>
      <w:vertAlign w:val="superscript"/>
    </w:rPr>
  </w:style>
  <w:style w:type="paragraph" w:styleId="TOC1">
    <w:name w:val="toc 1"/>
    <w:basedOn w:val="Normal"/>
    <w:next w:val="TOC2"/>
    <w:uiPriority w:val="69"/>
    <w:unhideWhenUsed/>
    <w:qFormat/>
    <w:pPr>
      <w:tabs>
        <w:tab w:val="right" w:leader="dot" w:pos="9000"/>
      </w:tabs>
      <w:spacing w:after="60" w:line="276" w:lineRule="auto"/>
      <w:ind w:left="245" w:hanging="245"/>
    </w:pPr>
  </w:style>
  <w:style w:type="paragraph" w:styleId="TOC2">
    <w:name w:val="toc 2"/>
    <w:basedOn w:val="TOC1"/>
    <w:next w:val="TOC3"/>
    <w:uiPriority w:val="69"/>
    <w:unhideWhenUsed/>
    <w:qFormat/>
    <w:pPr>
      <w:ind w:left="720"/>
    </w:pPr>
  </w:style>
  <w:style w:type="paragraph" w:styleId="TOC3">
    <w:name w:val="toc 3"/>
    <w:basedOn w:val="TOC2"/>
    <w:next w:val="TOC4"/>
    <w:uiPriority w:val="69"/>
    <w:unhideWhenUsed/>
    <w:qFormat/>
    <w:pPr>
      <w:ind w:left="1195"/>
    </w:pPr>
  </w:style>
  <w:style w:type="paragraph" w:styleId="TOC4">
    <w:name w:val="toc 4"/>
    <w:basedOn w:val="TOC3"/>
    <w:next w:val="TOC5"/>
    <w:uiPriority w:val="69"/>
    <w:unhideWhenUsed/>
    <w:qFormat/>
    <w:pPr>
      <w:ind w:left="1685"/>
    </w:pPr>
  </w:style>
  <w:style w:type="paragraph" w:styleId="Index1">
    <w:name w:val="index 1"/>
    <w:basedOn w:val="TOC1"/>
    <w:next w:val="Index2"/>
    <w:uiPriority w:val="99"/>
    <w:unhideWhenUsed/>
  </w:style>
  <w:style w:type="paragraph" w:styleId="Index2">
    <w:name w:val="index 2"/>
    <w:basedOn w:val="TOC2"/>
    <w:next w:val="Index3"/>
    <w:uiPriority w:val="99"/>
    <w:unhideWhenUsed/>
  </w:style>
  <w:style w:type="paragraph" w:styleId="Index3">
    <w:name w:val="index 3"/>
    <w:basedOn w:val="TOC3"/>
    <w:next w:val="Index4"/>
    <w:uiPriority w:val="99"/>
    <w:unhideWhenUsed/>
  </w:style>
  <w:style w:type="paragraph" w:styleId="Index4">
    <w:name w:val="index 4"/>
    <w:basedOn w:val="TOC4"/>
    <w:next w:val="Index6"/>
    <w:uiPriority w:val="99"/>
    <w:unhideWhenUsed/>
  </w:style>
  <w:style w:type="paragraph" w:styleId="TOC5">
    <w:name w:val="toc 5"/>
    <w:basedOn w:val="TOC4"/>
    <w:next w:val="TOC6"/>
    <w:uiPriority w:val="69"/>
    <w:unhideWhenUsed/>
    <w:qFormat/>
    <w:pPr>
      <w:ind w:left="2160"/>
    </w:pPr>
  </w:style>
  <w:style w:type="paragraph" w:styleId="Index5">
    <w:name w:val="index 5"/>
    <w:basedOn w:val="TOC5"/>
    <w:next w:val="Index6"/>
    <w:uiPriority w:val="99"/>
    <w:unhideWhenUsed/>
  </w:style>
  <w:style w:type="paragraph" w:styleId="TOC6">
    <w:name w:val="toc 6"/>
    <w:basedOn w:val="TOC5"/>
    <w:uiPriority w:val="69"/>
    <w:unhideWhenUsed/>
    <w:qFormat/>
    <w:pPr>
      <w:ind w:left="2635"/>
    </w:pPr>
  </w:style>
  <w:style w:type="paragraph" w:styleId="Index6">
    <w:name w:val="index 6"/>
    <w:basedOn w:val="TOC6"/>
    <w:next w:val="Index7"/>
    <w:uiPriority w:val="99"/>
    <w:unhideWhenUsed/>
  </w:style>
  <w:style w:type="paragraph" w:styleId="TOC7">
    <w:name w:val="toc 7"/>
    <w:basedOn w:val="TOC6"/>
    <w:next w:val="TOC8"/>
    <w:uiPriority w:val="69"/>
    <w:unhideWhenUsed/>
    <w:qFormat/>
    <w:pPr>
      <w:ind w:left="3125"/>
    </w:pPr>
  </w:style>
  <w:style w:type="paragraph" w:styleId="Index7">
    <w:name w:val="index 7"/>
    <w:basedOn w:val="TOC7"/>
    <w:next w:val="Index8"/>
    <w:uiPriority w:val="99"/>
    <w:unhideWhenUsed/>
  </w:style>
  <w:style w:type="paragraph" w:styleId="TOC8">
    <w:name w:val="toc 8"/>
    <w:basedOn w:val="TOC7"/>
    <w:next w:val="TOC9"/>
    <w:uiPriority w:val="69"/>
    <w:unhideWhenUsed/>
    <w:qFormat/>
    <w:pPr>
      <w:ind w:left="3600"/>
    </w:pPr>
  </w:style>
  <w:style w:type="paragraph" w:styleId="Index8">
    <w:name w:val="index 8"/>
    <w:basedOn w:val="TOC8"/>
    <w:next w:val="Index9"/>
    <w:uiPriority w:val="99"/>
    <w:unhideWhenUsed/>
  </w:style>
  <w:style w:type="paragraph" w:styleId="TOC9">
    <w:name w:val="toc 9"/>
    <w:basedOn w:val="TOC8"/>
    <w:uiPriority w:val="69"/>
    <w:unhideWhenUsed/>
    <w:qFormat/>
    <w:pPr>
      <w:ind w:left="4075"/>
    </w:pPr>
  </w:style>
  <w:style w:type="paragraph" w:styleId="Index9">
    <w:name w:val="index 9"/>
    <w:basedOn w:val="TOC9"/>
    <w:uiPriority w:val="99"/>
    <w:unhideWhenUsed/>
  </w:style>
  <w:style w:type="paragraph" w:customStyle="1" w:styleId="Paragraph1">
    <w:name w:val="Paragraph 1"/>
    <w:basedOn w:val="Normal"/>
    <w:uiPriority w:val="7"/>
    <w:qFormat/>
    <w:pPr>
      <w:ind w:firstLine="475"/>
    </w:pPr>
  </w:style>
  <w:style w:type="paragraph" w:styleId="NormalWeb">
    <w:name w:val="Normal (Web)"/>
    <w:basedOn w:val="Normal"/>
    <w:uiPriority w:val="99"/>
    <w:semiHidden/>
    <w:unhideWhenUsed/>
    <w:pPr>
      <w:spacing w:before="100" w:beforeAutospacing="1" w:after="100" w:afterAutospacing="1"/>
    </w:pPr>
    <w:rPr>
      <w:rFonts w:ascii="Verdana" w:eastAsia="Times New Roman" w:hAnsi="Verdana" w:cs="Times New Roman"/>
    </w:rPr>
  </w:style>
  <w:style w:type="paragraph" w:styleId="Title">
    <w:name w:val="Title"/>
    <w:basedOn w:val="Normal"/>
    <w:next w:val="Normal"/>
    <w:link w:val="TitleChar"/>
    <w:uiPriority w:val="10"/>
    <w:qFormat/>
    <w:pPr>
      <w:spacing w:after="0" w:line="480" w:lineRule="auto"/>
      <w:contextualSpacing/>
      <w:jc w:val="center"/>
      <w:outlineLvl w:val="0"/>
    </w:pPr>
    <w:rPr>
      <w:rFonts w:eastAsiaTheme="majorEastAsia" w:cstheme="majorBidi"/>
      <w:b/>
      <w:spacing w:val="-10"/>
      <w:kern w:val="28"/>
      <w:sz w:val="52"/>
      <w:szCs w:val="56"/>
    </w:rPr>
  </w:style>
  <w:style w:type="character" w:customStyle="1" w:styleId="TitleChar">
    <w:name w:val="Title Char"/>
    <w:basedOn w:val="DefaultParagraphFont"/>
    <w:link w:val="Title"/>
    <w:rPr>
      <w:rFonts w:ascii="Calibri" w:eastAsiaTheme="majorEastAsia" w:hAnsi="Calibri" w:cstheme="majorBidi"/>
      <w:b/>
      <w:spacing w:val="-10"/>
      <w:kern w:val="28"/>
      <w:sz w:val="52"/>
      <w:szCs w:val="56"/>
    </w:rPr>
  </w:style>
  <w:style w:type="paragraph" w:customStyle="1" w:styleId="ReferenceNote">
    <w:name w:val="Reference Note"/>
    <w:basedOn w:val="Block1"/>
    <w:next w:val="Block1"/>
    <w:uiPriority w:val="2"/>
    <w:qFormat/>
  </w:style>
  <w:style w:type="paragraph" w:styleId="List2">
    <w:name w:val="List 2"/>
    <w:basedOn w:val="List1"/>
    <w:uiPriority w:val="5"/>
    <w:qFormat/>
    <w:pPr>
      <w:ind w:left="950"/>
    </w:pPr>
  </w:style>
  <w:style w:type="paragraph" w:customStyle="1" w:styleId="Block2">
    <w:name w:val="Block 2"/>
    <w:basedOn w:val="Block1"/>
    <w:uiPriority w:val="3"/>
    <w:unhideWhenUsed/>
    <w:qFormat/>
    <w:pPr>
      <w:ind w:left="475"/>
    </w:pPr>
  </w:style>
  <w:style w:type="paragraph" w:customStyle="1" w:styleId="Block3">
    <w:name w:val="Block 3"/>
    <w:basedOn w:val="Block2"/>
    <w:uiPriority w:val="3"/>
    <w:unhideWhenUsed/>
    <w:qFormat/>
    <w:pPr>
      <w:ind w:left="950"/>
    </w:pPr>
  </w:style>
  <w:style w:type="paragraph" w:customStyle="1" w:styleId="Block4">
    <w:name w:val="Block 4"/>
    <w:basedOn w:val="Block3"/>
    <w:uiPriority w:val="3"/>
    <w:unhideWhenUsed/>
    <w:qFormat/>
    <w:pPr>
      <w:ind w:left="1440"/>
    </w:pPr>
  </w:style>
  <w:style w:type="paragraph" w:customStyle="1" w:styleId="Block5">
    <w:name w:val="Block 5"/>
    <w:basedOn w:val="Block4"/>
    <w:uiPriority w:val="3"/>
    <w:unhideWhenUsed/>
    <w:qFormat/>
    <w:pPr>
      <w:ind w:left="1915"/>
    </w:pPr>
  </w:style>
  <w:style w:type="paragraph" w:customStyle="1" w:styleId="Block6">
    <w:name w:val="Block 6"/>
    <w:basedOn w:val="Block5"/>
    <w:uiPriority w:val="3"/>
    <w:unhideWhenUsed/>
    <w:pPr>
      <w:ind w:left="2390"/>
    </w:pPr>
  </w:style>
  <w:style w:type="paragraph" w:customStyle="1" w:styleId="Block7">
    <w:name w:val="Block 7"/>
    <w:basedOn w:val="Block6"/>
    <w:uiPriority w:val="3"/>
    <w:unhideWhenUsed/>
    <w:pPr>
      <w:ind w:left="2880"/>
    </w:pPr>
  </w:style>
  <w:style w:type="paragraph" w:customStyle="1" w:styleId="Block8">
    <w:name w:val="Block 8"/>
    <w:basedOn w:val="Block7"/>
    <w:uiPriority w:val="3"/>
    <w:unhideWhenUsed/>
    <w:pPr>
      <w:ind w:left="3355"/>
    </w:pPr>
  </w:style>
  <w:style w:type="paragraph" w:customStyle="1" w:styleId="Block9">
    <w:name w:val="Block 9"/>
    <w:basedOn w:val="Block8"/>
    <w:uiPriority w:val="3"/>
    <w:unhideWhenUsed/>
    <w:pPr>
      <w:ind w:left="3830"/>
    </w:pPr>
  </w:style>
  <w:style w:type="paragraph" w:styleId="List3">
    <w:name w:val="List 3"/>
    <w:basedOn w:val="List2"/>
    <w:uiPriority w:val="5"/>
    <w:unhideWhenUsed/>
    <w:qFormat/>
    <w:pPr>
      <w:ind w:left="1425"/>
    </w:pPr>
  </w:style>
  <w:style w:type="paragraph" w:styleId="List4">
    <w:name w:val="List 4"/>
    <w:basedOn w:val="List3"/>
    <w:uiPriority w:val="5"/>
    <w:unhideWhenUsed/>
    <w:qFormat/>
    <w:pPr>
      <w:ind w:left="1915"/>
    </w:pPr>
  </w:style>
  <w:style w:type="paragraph" w:styleId="List5">
    <w:name w:val="List 5"/>
    <w:basedOn w:val="List4"/>
    <w:uiPriority w:val="5"/>
    <w:unhideWhenUsed/>
    <w:qFormat/>
    <w:pPr>
      <w:ind w:left="2865"/>
    </w:pPr>
  </w:style>
  <w:style w:type="paragraph" w:customStyle="1" w:styleId="List6">
    <w:name w:val="List 6"/>
    <w:basedOn w:val="List5"/>
    <w:uiPriority w:val="5"/>
    <w:unhideWhenUsed/>
    <w:pPr>
      <w:ind w:left="3355"/>
    </w:pPr>
  </w:style>
  <w:style w:type="paragraph" w:customStyle="1" w:styleId="List7">
    <w:name w:val="List 7"/>
    <w:basedOn w:val="List6"/>
    <w:uiPriority w:val="5"/>
    <w:unhideWhenUsed/>
    <w:pPr>
      <w:ind w:left="3830"/>
    </w:pPr>
  </w:style>
  <w:style w:type="paragraph" w:customStyle="1" w:styleId="List8">
    <w:name w:val="List 8"/>
    <w:basedOn w:val="List7"/>
    <w:uiPriority w:val="5"/>
    <w:unhideWhenUsed/>
    <w:pPr>
      <w:ind w:left="4305"/>
    </w:pPr>
  </w:style>
  <w:style w:type="paragraph" w:customStyle="1" w:styleId="List9">
    <w:name w:val="List 9"/>
    <w:basedOn w:val="List8"/>
    <w:uiPriority w:val="5"/>
    <w:unhideWhenUsed/>
    <w:pPr>
      <w:ind w:left="4795"/>
    </w:pPr>
  </w:style>
  <w:style w:type="paragraph" w:customStyle="1" w:styleId="Hang2">
    <w:name w:val="Hang 2"/>
    <w:basedOn w:val="Hang1"/>
    <w:uiPriority w:val="8"/>
    <w:unhideWhenUsed/>
    <w:qFormat/>
    <w:pPr>
      <w:ind w:left="950"/>
    </w:pPr>
  </w:style>
  <w:style w:type="paragraph" w:customStyle="1" w:styleId="Hang3">
    <w:name w:val="Hang 3"/>
    <w:basedOn w:val="Hang2"/>
    <w:uiPriority w:val="8"/>
    <w:unhideWhenUsed/>
    <w:qFormat/>
    <w:pPr>
      <w:ind w:left="1425"/>
    </w:pPr>
  </w:style>
  <w:style w:type="paragraph" w:customStyle="1" w:styleId="Hang4">
    <w:name w:val="Hang 4"/>
    <w:basedOn w:val="Hang3"/>
    <w:uiPriority w:val="8"/>
    <w:unhideWhenUsed/>
    <w:qFormat/>
    <w:pPr>
      <w:ind w:left="1915"/>
    </w:pPr>
  </w:style>
  <w:style w:type="paragraph" w:customStyle="1" w:styleId="Hang5">
    <w:name w:val="Hang 5"/>
    <w:basedOn w:val="Hang4"/>
    <w:uiPriority w:val="8"/>
    <w:unhideWhenUsed/>
    <w:qFormat/>
    <w:pPr>
      <w:ind w:left="2390"/>
    </w:pPr>
  </w:style>
  <w:style w:type="paragraph" w:customStyle="1" w:styleId="Hang6">
    <w:name w:val="Hang 6"/>
    <w:basedOn w:val="Hang5"/>
    <w:uiPriority w:val="8"/>
    <w:unhideWhenUsed/>
    <w:pPr>
      <w:ind w:left="2865"/>
    </w:pPr>
  </w:style>
  <w:style w:type="paragraph" w:customStyle="1" w:styleId="Hang7">
    <w:name w:val="Hang 7"/>
    <w:basedOn w:val="Hang6"/>
    <w:uiPriority w:val="8"/>
    <w:unhideWhenUsed/>
    <w:pPr>
      <w:ind w:left="3355"/>
    </w:pPr>
  </w:style>
  <w:style w:type="paragraph" w:customStyle="1" w:styleId="Hang8">
    <w:name w:val="Hang 8"/>
    <w:basedOn w:val="Hang7"/>
    <w:uiPriority w:val="8"/>
    <w:unhideWhenUsed/>
    <w:pPr>
      <w:ind w:left="3830"/>
    </w:pPr>
  </w:style>
  <w:style w:type="paragraph" w:customStyle="1" w:styleId="Hang9">
    <w:name w:val="Hang 9"/>
    <w:basedOn w:val="Hang8"/>
    <w:uiPriority w:val="8"/>
    <w:unhideWhenUsed/>
    <w:pPr>
      <w:ind w:left="4305"/>
    </w:pPr>
  </w:style>
  <w:style w:type="paragraph" w:customStyle="1" w:styleId="Paragraph2">
    <w:name w:val="Paragraph 2"/>
    <w:basedOn w:val="Paragraph1"/>
    <w:uiPriority w:val="7"/>
    <w:unhideWhenUsed/>
    <w:qFormat/>
    <w:pPr>
      <w:ind w:left="475"/>
    </w:pPr>
  </w:style>
  <w:style w:type="paragraph" w:customStyle="1" w:styleId="Paragraph3">
    <w:name w:val="Paragraph 3"/>
    <w:basedOn w:val="Paragraph2"/>
    <w:uiPriority w:val="7"/>
    <w:unhideWhenUsed/>
    <w:qFormat/>
    <w:pPr>
      <w:ind w:left="950"/>
    </w:pPr>
  </w:style>
  <w:style w:type="paragraph" w:customStyle="1" w:styleId="Paragraph4">
    <w:name w:val="Paragraph 4"/>
    <w:basedOn w:val="Paragraph3"/>
    <w:uiPriority w:val="7"/>
    <w:unhideWhenUsed/>
    <w:qFormat/>
    <w:pPr>
      <w:ind w:left="1440"/>
    </w:pPr>
  </w:style>
  <w:style w:type="paragraph" w:customStyle="1" w:styleId="Paragraph5">
    <w:name w:val="Paragraph 5"/>
    <w:basedOn w:val="Paragraph4"/>
    <w:uiPriority w:val="7"/>
    <w:unhideWhenUsed/>
    <w:qFormat/>
    <w:pPr>
      <w:ind w:left="1915"/>
    </w:pPr>
  </w:style>
  <w:style w:type="paragraph" w:customStyle="1" w:styleId="Paragraph6">
    <w:name w:val="Paragraph 6"/>
    <w:basedOn w:val="Paragraph5"/>
    <w:uiPriority w:val="7"/>
    <w:unhideWhenUsed/>
    <w:pPr>
      <w:ind w:left="2880"/>
    </w:pPr>
  </w:style>
  <w:style w:type="paragraph" w:customStyle="1" w:styleId="Paragraph7">
    <w:name w:val="Paragraph 7"/>
    <w:basedOn w:val="Paragraph6"/>
    <w:uiPriority w:val="7"/>
    <w:unhideWhenUsed/>
    <w:pPr>
      <w:ind w:left="3355"/>
    </w:pPr>
  </w:style>
  <w:style w:type="paragraph" w:customStyle="1" w:styleId="Paragraph8">
    <w:name w:val="Paragraph 8"/>
    <w:basedOn w:val="Paragraph7"/>
    <w:uiPriority w:val="7"/>
    <w:unhideWhenUsed/>
    <w:pPr>
      <w:ind w:left="3830"/>
    </w:pPr>
  </w:style>
  <w:style w:type="paragraph" w:customStyle="1" w:styleId="Paragraph9">
    <w:name w:val="Paragraph 9"/>
    <w:basedOn w:val="Paragraph8"/>
    <w:uiPriority w:val="7"/>
    <w:unhideWhenUsed/>
    <w:pPr>
      <w:ind w:left="4320"/>
    </w:pPr>
  </w:style>
  <w:style w:type="character" w:customStyle="1" w:styleId="Heading6Char">
    <w:name w:val="Heading 6 Char"/>
    <w:basedOn w:val="DefaultParagraphFont"/>
    <w:link w:val="Heading6"/>
    <w:uiPriority w:val="1"/>
    <w:rPr>
      <w:rFonts w:asciiTheme="majorHAnsi" w:eastAsiaTheme="majorEastAsia" w:hAnsiTheme="majorHAnsi" w:cstheme="majorBidi"/>
      <w:b/>
      <w:i/>
      <w:iCs/>
      <w:sz w:val="26"/>
    </w:rPr>
  </w:style>
  <w:style w:type="character" w:customStyle="1" w:styleId="Heading8Char">
    <w:name w:val="Heading 8 Char"/>
    <w:basedOn w:val="DefaultParagraphFont"/>
    <w:link w:val="Heading8"/>
    <w:uiPriority w:val="1"/>
    <w:rPr>
      <w:rFonts w:ascii="Calibri" w:eastAsiaTheme="majorEastAsia" w:hAnsi="Calibri" w:cstheme="majorBidi"/>
      <w:b/>
      <w:szCs w:val="21"/>
    </w:rPr>
  </w:style>
  <w:style w:type="character" w:customStyle="1" w:styleId="Heading7Char">
    <w:name w:val="Heading 7 Char"/>
    <w:basedOn w:val="DefaultParagraphFont"/>
    <w:link w:val="Heading7"/>
    <w:uiPriority w:val="1"/>
    <w:rPr>
      <w:rFonts w:asciiTheme="majorHAnsi" w:eastAsiaTheme="majorEastAsia" w:hAnsiTheme="majorHAnsi" w:cstheme="majorBidi"/>
      <w:i/>
      <w:sz w:val="26"/>
    </w:rPr>
  </w:style>
  <w:style w:type="character" w:customStyle="1" w:styleId="Heading9Char">
    <w:name w:val="Heading 9 Char"/>
    <w:basedOn w:val="DefaultParagraphFont"/>
    <w:link w:val="Heading9"/>
    <w:uiPriority w:val="1"/>
    <w:rPr>
      <w:rFonts w:ascii="Calibri" w:eastAsiaTheme="majorEastAsia" w:hAnsi="Calibri" w:cstheme="majorBidi"/>
      <w:b/>
      <w:i/>
      <w:iCs/>
      <w:szCs w:val="21"/>
    </w:rPr>
  </w:style>
  <w:style w:type="paragraph" w:customStyle="1" w:styleId="Subsect1">
    <w:name w:val="Subsect 1"/>
    <w:basedOn w:val="Section"/>
    <w:next w:val="Block1"/>
    <w:uiPriority w:val="1"/>
    <w:qFormat/>
    <w:pPr>
      <w:outlineLvl w:val="6"/>
    </w:pPr>
    <w:rPr>
      <w:u w:val="single"/>
    </w:rPr>
  </w:style>
  <w:style w:type="paragraph" w:customStyle="1" w:styleId="Subsect2">
    <w:name w:val="Subsect 2"/>
    <w:basedOn w:val="Subsect1"/>
    <w:next w:val="Block1"/>
    <w:uiPriority w:val="1"/>
    <w:qFormat/>
    <w:pPr>
      <w:outlineLvl w:val="7"/>
    </w:pPr>
    <w:rPr>
      <w:i/>
    </w:rPr>
  </w:style>
  <w:style w:type="paragraph" w:customStyle="1" w:styleId="Subsect3">
    <w:name w:val="Subsect 3"/>
    <w:basedOn w:val="Subsect2"/>
    <w:next w:val="Block1"/>
    <w:uiPriority w:val="1"/>
    <w:qFormat/>
    <w:pPr>
      <w:outlineLvl w:val="8"/>
    </w:pPr>
    <w:rPr>
      <w:b w:val="0"/>
      <w:i w:val="0"/>
    </w:rPr>
  </w:style>
  <w:style w:type="table" w:customStyle="1" w:styleId="NormalTable927e93ef-9477-4c89-8ef7-8352f883761b">
    <w:name w:val="Normal Table_927e93ef-9477-4c89-8ef7-8352f883761b"/>
    <w:uiPriority w:val="99"/>
    <w:semiHidden/>
    <w:unhideWhenUsed/>
    <w:tblPr>
      <w:tblInd w:w="0" w:type="dxa"/>
      <w:tblCellMar>
        <w:top w:w="0" w:type="dxa"/>
        <w:left w:w="108" w:type="dxa"/>
        <w:bottom w:w="0" w:type="dxa"/>
        <w:right w:w="108" w:type="dxa"/>
      </w:tblCellMar>
    </w:tblPr>
  </w:style>
  <w:style w:type="table" w:styleId="TableGrid">
    <w:name w:val="Table Grid"/>
    <w:basedOn w:val="NormalTable927e93ef-9477-4c89-8ef7-8352f883761b"/>
    <w:uiPriority w:val="3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ageCaptionBelowLeft">
    <w:name w:val="Image Caption Below Left"/>
    <w:basedOn w:val="Block1"/>
    <w:next w:val="Block1"/>
    <w:qFormat/>
    <w:pPr>
      <w:widowControl w:val="0"/>
    </w:pPr>
    <w:rPr>
      <w:b/>
    </w:rPr>
  </w:style>
  <w:style w:type="paragraph" w:customStyle="1" w:styleId="ImageCaptionBelowCenter">
    <w:name w:val="Image Caption Below Center"/>
    <w:basedOn w:val="ImageCaptionBelowLeft"/>
    <w:next w:val="Block1"/>
    <w:pPr>
      <w:jc w:val="center"/>
    </w:pPr>
  </w:style>
  <w:style w:type="paragraph" w:customStyle="1" w:styleId="ImageLeft">
    <w:name w:val="Image Left"/>
    <w:next w:val="Block1"/>
    <w:qFormat/>
    <w:pPr>
      <w:jc w:val="left"/>
    </w:pPr>
    <w:rPr>
      <w:rFonts w:ascii="Calibri" w:hAnsi="Calibri"/>
    </w:rPr>
  </w:style>
  <w:style w:type="paragraph" w:customStyle="1" w:styleId="ImageCenter">
    <w:name w:val="Image Center"/>
    <w:basedOn w:val="ImageLeft"/>
    <w:next w:val="Block1"/>
    <w:qFormat/>
    <w:pPr>
      <w:jc w:val="center"/>
    </w:pPr>
  </w:style>
  <w:style w:type="paragraph" w:customStyle="1" w:styleId="ImageCaptionAboveLeft">
    <w:name w:val="Image Caption Above Left"/>
    <w:basedOn w:val="Block1"/>
    <w:next w:val="Block1"/>
    <w:qFormat/>
    <w:pPr>
      <w:keepNext/>
    </w:pPr>
    <w:rPr>
      <w:b/>
    </w:rPr>
  </w:style>
  <w:style w:type="paragraph" w:customStyle="1" w:styleId="ImageCaptionBelowRight">
    <w:name w:val="Image Caption Below Right"/>
    <w:basedOn w:val="ImageCaptionBelowLeft"/>
    <w:next w:val="Block1"/>
    <w:qFormat/>
    <w:pPr>
      <w:jc w:val="right"/>
    </w:pPr>
  </w:style>
  <w:style w:type="paragraph" w:customStyle="1" w:styleId="ImageRight">
    <w:name w:val="Image Right"/>
    <w:basedOn w:val="ImageLeft"/>
    <w:next w:val="Block1"/>
    <w:qFormat/>
    <w:pPr>
      <w:jc w:val="right"/>
    </w:pPr>
  </w:style>
  <w:style w:type="character" w:styleId="Hyperlink">
    <w:name w:val="Hyperlink"/>
    <w:basedOn w:val="DefaultParagraphFont"/>
    <w:uiPriority w:val="99"/>
    <w:unhideWhenUsed/>
    <w:rPr>
      <w:color w:val="4472C4"/>
      <w:u w:val="none"/>
    </w:rPr>
  </w:style>
  <w:style w:type="paragraph" w:customStyle="1" w:styleId="BlockCenter">
    <w:name w:val="Block Center"/>
    <w:basedOn w:val="Block1"/>
    <w:qFormat/>
    <w:pPr>
      <w:jc w:val="center"/>
    </w:pPr>
  </w:style>
  <w:style w:type="paragraph" w:styleId="BodyText">
    <w:name w:val="Body Text"/>
    <w:basedOn w:val="Normal"/>
    <w:link w:val="BodyTextChar"/>
    <w:uiPriority w:val="99"/>
    <w:semiHidden/>
  </w:style>
  <w:style w:type="character" w:customStyle="1" w:styleId="BodyTextChar">
    <w:name w:val="Body Text Char"/>
    <w:basedOn w:val="DefaultParagraphFont"/>
    <w:link w:val="BodyText"/>
    <w:uiPriority w:val="99"/>
    <w:semiHidden/>
    <w:rPr>
      <w:rFonts w:ascii="Calibri" w:hAnsi="Calibri"/>
      <w:sz w:val="20"/>
    </w:rPr>
  </w:style>
  <w:style w:type="paragraph" w:styleId="List">
    <w:name w:val="List"/>
    <w:basedOn w:val="Normal"/>
    <w:uiPriority w:val="99"/>
    <w:semiHidden/>
    <w:unhideWhenUsed/>
    <w:pPr>
      <w:ind w:left="360" w:hanging="360"/>
      <w:contextualSpacing/>
    </w:pPr>
  </w:style>
  <w:style w:type="paragraph" w:styleId="ListBullet">
    <w:name w:val="List Bullet"/>
    <w:basedOn w:val="Normal"/>
    <w:uiPriority w:val="99"/>
    <w:semiHidden/>
    <w:unhideWhenUsed/>
    <w:qFormat/>
    <w:pPr>
      <w:numPr>
        <w:numId w:val="1"/>
      </w:numPr>
      <w:contextualSpacing/>
    </w:pPr>
  </w:style>
  <w:style w:type="paragraph" w:styleId="ListContinue">
    <w:name w:val="List Continue"/>
    <w:basedOn w:val="Normal"/>
    <w:uiPriority w:val="99"/>
    <w:semiHidden/>
    <w:unhideWhenUsed/>
    <w:pPr>
      <w:ind w:left="360"/>
      <w:contextualSpacing/>
    </w:pPr>
  </w:style>
  <w:style w:type="paragraph" w:customStyle="1" w:styleId="Block1Center">
    <w:name w:val="Block 1 Center"/>
    <w:basedOn w:val="Block1"/>
    <w:qFormat/>
    <w:pPr>
      <w:jc w:val="center"/>
    </w:pPr>
  </w:style>
  <w:style w:type="paragraph" w:customStyle="1" w:styleId="Block2Center">
    <w:name w:val="Block 2 Center"/>
    <w:basedOn w:val="Block2"/>
    <w:qFormat/>
    <w:pPr>
      <w:jc w:val="center"/>
    </w:pPr>
  </w:style>
  <w:style w:type="paragraph" w:customStyle="1" w:styleId="Block3Center">
    <w:name w:val="Block 3 Center"/>
    <w:basedOn w:val="Block3"/>
    <w:qFormat/>
    <w:pPr>
      <w:jc w:val="center"/>
    </w:pPr>
  </w:style>
  <w:style w:type="paragraph" w:customStyle="1" w:styleId="Block4Center">
    <w:name w:val="Block 4 Center"/>
    <w:basedOn w:val="Block4"/>
    <w:qFormat/>
    <w:pPr>
      <w:jc w:val="center"/>
    </w:pPr>
  </w:style>
  <w:style w:type="paragraph" w:customStyle="1" w:styleId="Block5Center">
    <w:name w:val="Block 5 Center"/>
    <w:basedOn w:val="Block5"/>
    <w:qFormat/>
    <w:pPr>
      <w:jc w:val="center"/>
    </w:pPr>
  </w:style>
  <w:style w:type="paragraph" w:customStyle="1" w:styleId="Block6Center">
    <w:name w:val="Block 6 Center"/>
    <w:basedOn w:val="Block6"/>
    <w:qFormat/>
    <w:pPr>
      <w:jc w:val="center"/>
    </w:pPr>
  </w:style>
  <w:style w:type="paragraph" w:customStyle="1" w:styleId="Block7Center">
    <w:name w:val="Block 7 Center"/>
    <w:basedOn w:val="Block7"/>
    <w:qFormat/>
    <w:pPr>
      <w:jc w:val="center"/>
    </w:pPr>
  </w:style>
  <w:style w:type="paragraph" w:customStyle="1" w:styleId="Block8Center">
    <w:name w:val="Block 8 Center"/>
    <w:basedOn w:val="Block8"/>
    <w:qFormat/>
    <w:pPr>
      <w:jc w:val="center"/>
    </w:pPr>
  </w:style>
  <w:style w:type="paragraph" w:customStyle="1" w:styleId="Block9Center">
    <w:name w:val="Block 9 Center"/>
    <w:basedOn w:val="Block9"/>
    <w:qFormat/>
    <w:pPr>
      <w:jc w:val="center"/>
    </w:pPr>
  </w:style>
  <w:style w:type="paragraph" w:styleId="ListNumber">
    <w:name w:val="List Number"/>
    <w:basedOn w:val="Normal"/>
    <w:uiPriority w:val="99"/>
    <w:semiHidden/>
    <w:unhideWhenUsed/>
    <w:pPr>
      <w:numPr>
        <w:numId w:val="2"/>
      </w:numPr>
      <w:contextualSpacing/>
    </w:pPr>
  </w:style>
  <w:style w:type="paragraph" w:styleId="TableofFigures">
    <w:name w:val="table of figures"/>
    <w:basedOn w:val="Normal"/>
    <w:next w:val="Normal"/>
    <w:uiPriority w:val="99"/>
    <w:semiHidden/>
    <w:unhideWhenUsed/>
    <w:pPr>
      <w:spacing w:after="0"/>
    </w:pPr>
  </w:style>
  <w:style w:type="paragraph" w:styleId="Subtitle">
    <w:name w:val="Subtitle"/>
    <w:basedOn w:val="Normal"/>
    <w:next w:val="Normal"/>
    <w:link w:val="SubtitleChar"/>
    <w:uiPriority w:val="11"/>
    <w:qFormat/>
    <w:pPr>
      <w:numPr>
        <w:ilvl w:val="1"/>
      </w:numPr>
      <w:spacing w:after="160"/>
    </w:pPr>
    <w:rPr>
      <w:rFonts w:eastAsiaTheme="minorEastAsia"/>
      <w:color w:val="5A5A5A"/>
      <w:spacing w:val="15"/>
      <w:sz w:val="22"/>
      <w:szCs w:val="22"/>
    </w:rPr>
  </w:style>
  <w:style w:type="character" w:customStyle="1" w:styleId="SubtitleChar">
    <w:name w:val="Subtitle Char"/>
    <w:basedOn w:val="DefaultParagraphFont"/>
    <w:link w:val="Subtitle"/>
    <w:uiPriority w:val="87"/>
    <w:semiHidden/>
    <w:rPr>
      <w:rFonts w:ascii="Calibri" w:eastAsiaTheme="minorEastAsia" w:hAnsi="Calibri"/>
      <w:color w:val="5A5A5A"/>
      <w:spacing w:val="15"/>
      <w:sz w:val="22"/>
      <w:szCs w:val="22"/>
    </w:rPr>
  </w:style>
  <w:style w:type="paragraph" w:styleId="Footer">
    <w:name w:val="footer"/>
    <w:basedOn w:val="Normal"/>
    <w:link w:val="FooterChar"/>
    <w:uiPriority w:val="99"/>
    <w:semiHidden/>
    <w:unhideWhenUsed/>
    <w:pPr>
      <w:tabs>
        <w:tab w:val="center" w:pos="4680"/>
        <w:tab w:val="right" w:pos="9360"/>
      </w:tabs>
      <w:spacing w:before="0" w:after="0"/>
    </w:pPr>
  </w:style>
  <w:style w:type="character" w:customStyle="1" w:styleId="FooterChar">
    <w:name w:val="Footer Char"/>
    <w:basedOn w:val="DefaultParagraphFont"/>
    <w:link w:val="Footer"/>
    <w:uiPriority w:val="99"/>
    <w:semiHidden/>
    <w:rPr>
      <w:rFonts w:ascii="Calibri" w:hAnsi="Calibri"/>
      <w:sz w:val="20"/>
    </w:rPr>
  </w:style>
  <w:style w:type="paragraph" w:styleId="BlockText">
    <w:name w:val="Block Text"/>
    <w:basedOn w:val="Normal"/>
    <w:uiPriority w:val="99"/>
    <w:semiHidden/>
    <w:pPr>
      <w:pBdr>
        <w:top w:val="single" w:sz="2" w:space="10" w:color="4472C4"/>
        <w:left w:val="single" w:sz="2" w:space="10" w:color="4472C4"/>
        <w:bottom w:val="single" w:sz="2" w:space="10" w:color="4472C4"/>
        <w:right w:val="single" w:sz="2" w:space="10" w:color="4472C4"/>
      </w:pBdr>
      <w:ind w:left="1152" w:right="1152"/>
    </w:pPr>
    <w:rPr>
      <w:rFonts w:eastAsiaTheme="minorEastAsia"/>
      <w:i/>
      <w:iCs/>
      <w:color w:val="4472C4"/>
    </w:rPr>
  </w:style>
  <w:style w:type="paragraph" w:styleId="BodyText2">
    <w:name w:val="Body Text 2"/>
    <w:basedOn w:val="Normal"/>
    <w:link w:val="BodyText2Char"/>
    <w:uiPriority w:val="99"/>
    <w:semiHidden/>
    <w:pPr>
      <w:spacing w:line="480" w:lineRule="auto"/>
    </w:pPr>
  </w:style>
  <w:style w:type="character" w:customStyle="1" w:styleId="BodyText2Char">
    <w:name w:val="Body Text 2 Char"/>
    <w:basedOn w:val="DefaultParagraphFont"/>
    <w:link w:val="BodyText2"/>
    <w:uiPriority w:val="99"/>
    <w:semiHidden/>
    <w:rPr>
      <w:rFonts w:ascii="Calibri" w:hAnsi="Calibri"/>
      <w:sz w:val="20"/>
    </w:rPr>
  </w:style>
  <w:style w:type="paragraph" w:styleId="BodyText3">
    <w:name w:val="Body Text 3"/>
    <w:basedOn w:val="Normal"/>
    <w:link w:val="BodyText3Char"/>
    <w:uiPriority w:val="99"/>
    <w:semiHidden/>
    <w:rPr>
      <w:sz w:val="16"/>
      <w:szCs w:val="16"/>
    </w:rPr>
  </w:style>
  <w:style w:type="character" w:customStyle="1" w:styleId="BodyText3Char">
    <w:name w:val="Body Text 3 Char"/>
    <w:basedOn w:val="DefaultParagraphFont"/>
    <w:link w:val="BodyText3"/>
    <w:uiPriority w:val="99"/>
    <w:semiHidden/>
    <w:rPr>
      <w:rFonts w:ascii="Calibri" w:hAnsi="Calibri"/>
      <w:sz w:val="16"/>
      <w:szCs w:val="16"/>
    </w:rPr>
  </w:style>
  <w:style w:type="paragraph" w:styleId="BodyTextFirstIndent">
    <w:name w:val="Body Text First Indent"/>
    <w:basedOn w:val="BodyText"/>
    <w:link w:val="BodyTextFirstIndentChar"/>
    <w:uiPriority w:val="99"/>
    <w:semiHidden/>
    <w:pPr>
      <w:ind w:firstLine="360"/>
    </w:pPr>
  </w:style>
  <w:style w:type="character" w:customStyle="1" w:styleId="BodyTextFirstIndentChar">
    <w:name w:val="Body Text First Indent Char"/>
    <w:basedOn w:val="BodyTextChar"/>
    <w:link w:val="BodyTextFirstIndent"/>
    <w:uiPriority w:val="99"/>
    <w:semiHidden/>
    <w:rPr>
      <w:rFonts w:ascii="Calibri" w:hAnsi="Calibri"/>
      <w:sz w:val="20"/>
    </w:rPr>
  </w:style>
  <w:style w:type="paragraph" w:styleId="BodyTextIndent">
    <w:name w:val="Body Text Indent"/>
    <w:basedOn w:val="Normal"/>
    <w:link w:val="BodyTextIndentChar"/>
    <w:uiPriority w:val="99"/>
    <w:semiHidden/>
    <w:pPr>
      <w:ind w:left="360"/>
    </w:pPr>
  </w:style>
  <w:style w:type="character" w:customStyle="1" w:styleId="BodyTextIndentChar">
    <w:name w:val="Body Text Indent Char"/>
    <w:basedOn w:val="DefaultParagraphFont"/>
    <w:link w:val="BodyTextIndent"/>
    <w:uiPriority w:val="99"/>
    <w:semiHidden/>
    <w:rPr>
      <w:rFonts w:ascii="Calibri" w:hAnsi="Calibri"/>
      <w:sz w:val="20"/>
    </w:rPr>
  </w:style>
  <w:style w:type="paragraph" w:styleId="BodyTextFirstIndent2">
    <w:name w:val="Body Text First Indent 2"/>
    <w:basedOn w:val="BodyTextIndent"/>
    <w:link w:val="BodyTextFirstIndent2Char"/>
    <w:uiPriority w:val="99"/>
    <w:semiHidden/>
    <w:pPr>
      <w:ind w:firstLine="360"/>
    </w:pPr>
  </w:style>
  <w:style w:type="character" w:customStyle="1" w:styleId="BodyTextFirstIndent2Char">
    <w:name w:val="Body Text First Indent 2 Char"/>
    <w:basedOn w:val="BodyTextIndentChar"/>
    <w:link w:val="BodyTextFirstIndent2"/>
    <w:uiPriority w:val="99"/>
    <w:semiHidden/>
    <w:rPr>
      <w:rFonts w:ascii="Calibri" w:hAnsi="Calibri"/>
      <w:sz w:val="20"/>
    </w:rPr>
  </w:style>
  <w:style w:type="paragraph" w:styleId="BodyTextIndent2">
    <w:name w:val="Body Text Indent 2"/>
    <w:basedOn w:val="Normal"/>
    <w:link w:val="BodyTextIndent2Char"/>
    <w:uiPriority w:val="99"/>
    <w:semiHidden/>
    <w:pPr>
      <w:spacing w:line="480" w:lineRule="auto"/>
      <w:ind w:left="360"/>
    </w:pPr>
  </w:style>
  <w:style w:type="character" w:customStyle="1" w:styleId="BodyTextIndent2Char">
    <w:name w:val="Body Text Indent 2 Char"/>
    <w:basedOn w:val="DefaultParagraphFont"/>
    <w:link w:val="BodyTextIndent2"/>
    <w:uiPriority w:val="99"/>
    <w:semiHidden/>
    <w:rPr>
      <w:rFonts w:ascii="Calibri" w:hAnsi="Calibri"/>
      <w:sz w:val="20"/>
    </w:rPr>
  </w:style>
  <w:style w:type="paragraph" w:styleId="BodyTextIndent3">
    <w:name w:val="Body Text Indent 3"/>
    <w:basedOn w:val="Normal"/>
    <w:link w:val="BodyTextIndent3Char"/>
    <w:uiPriority w:val="99"/>
    <w:semiHidden/>
    <w:pPr>
      <w:ind w:left="360"/>
    </w:pPr>
    <w:rPr>
      <w:sz w:val="16"/>
      <w:szCs w:val="16"/>
    </w:rPr>
  </w:style>
  <w:style w:type="character" w:customStyle="1" w:styleId="BodyTextIndent3Char">
    <w:name w:val="Body Text Indent 3 Char"/>
    <w:basedOn w:val="DefaultParagraphFont"/>
    <w:link w:val="BodyTextIndent3"/>
    <w:uiPriority w:val="99"/>
    <w:semiHidden/>
    <w:rPr>
      <w:rFonts w:ascii="Calibri" w:hAnsi="Calibri"/>
      <w:sz w:val="16"/>
      <w:szCs w:val="16"/>
    </w:rPr>
  </w:style>
  <w:style w:type="paragraph" w:styleId="Caption">
    <w:name w:val="caption"/>
    <w:basedOn w:val="Normal"/>
    <w:next w:val="Normal"/>
    <w:uiPriority w:val="35"/>
    <w:semiHidden/>
    <w:unhideWhenUsed/>
    <w:qFormat/>
    <w:pPr>
      <w:spacing w:before="0" w:after="200"/>
    </w:pPr>
    <w:rPr>
      <w:i/>
      <w:iCs/>
      <w:color w:val="44546A"/>
      <w:sz w:val="18"/>
      <w:szCs w:val="18"/>
    </w:rPr>
  </w:style>
  <w:style w:type="paragraph" w:styleId="Closing">
    <w:name w:val="Closing"/>
    <w:basedOn w:val="Normal"/>
    <w:link w:val="ClosingChar"/>
    <w:uiPriority w:val="99"/>
    <w:semiHidden/>
    <w:pPr>
      <w:spacing w:before="0" w:after="0"/>
      <w:ind w:left="4320"/>
    </w:pPr>
  </w:style>
  <w:style w:type="character" w:customStyle="1" w:styleId="ClosingChar">
    <w:name w:val="Closing Char"/>
    <w:basedOn w:val="DefaultParagraphFont"/>
    <w:link w:val="Closing"/>
    <w:uiPriority w:val="99"/>
    <w:semiHidden/>
    <w:rPr>
      <w:rFonts w:ascii="Calibri" w:hAnsi="Calibri"/>
      <w:sz w:val="20"/>
    </w:rPr>
  </w:style>
  <w:style w:type="paragraph" w:customStyle="1" w:styleId="CommentText1">
    <w:name w:val="Comment Text1"/>
    <w:basedOn w:val="Normal"/>
    <w:link w:val="CommentTextChar"/>
    <w:uiPriority w:val="99"/>
    <w:semiHidden/>
    <w:unhideWhenUsed/>
    <w:rPr>
      <w:szCs w:val="20"/>
    </w:rPr>
  </w:style>
  <w:style w:type="character" w:customStyle="1" w:styleId="CommentTextChar">
    <w:name w:val="Comment Text Char"/>
    <w:basedOn w:val="DefaultParagraphFont"/>
    <w:link w:val="CommentText1"/>
    <w:uiPriority w:val="99"/>
    <w:semiHidden/>
    <w:rPr>
      <w:rFonts w:ascii="Calibri" w:hAnsi="Calibri"/>
      <w:sz w:val="20"/>
      <w:szCs w:val="20"/>
    </w:rPr>
  </w:style>
  <w:style w:type="paragraph" w:customStyle="1" w:styleId="CommentSubject1">
    <w:name w:val="Comment Subject1"/>
    <w:basedOn w:val="CommentText1"/>
    <w:next w:val="CommentText1"/>
    <w:link w:val="CommentSubjectChar"/>
    <w:uiPriority w:val="99"/>
    <w:semiHidden/>
    <w:unhideWhenUsed/>
    <w:rPr>
      <w:b/>
      <w:bCs/>
    </w:rPr>
  </w:style>
  <w:style w:type="character" w:customStyle="1" w:styleId="CommentSubjectChar">
    <w:name w:val="Comment Subject Char"/>
    <w:basedOn w:val="CommentTextChar"/>
    <w:link w:val="CommentSubject1"/>
    <w:uiPriority w:val="99"/>
    <w:semiHidden/>
    <w:rPr>
      <w:rFonts w:ascii="Calibri" w:hAnsi="Calibri"/>
      <w:b/>
      <w:bCs/>
      <w:sz w:val="20"/>
      <w:szCs w:val="20"/>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ascii="Calibri" w:hAnsi="Calibri"/>
      <w:sz w:val="20"/>
    </w:rPr>
  </w:style>
  <w:style w:type="character" w:customStyle="1" w:styleId="BookTitle1">
    <w:name w:val="Book Title1"/>
    <w:basedOn w:val="DefaultParagraphFont"/>
    <w:uiPriority w:val="84"/>
    <w:semiHidden/>
    <w:unhideWhenUsed/>
    <w:qFormat/>
    <w:rPr>
      <w:b/>
      <w:bCs/>
      <w:i/>
      <w:iCs/>
      <w:spacing w:val="5"/>
    </w:rPr>
  </w:style>
  <w:style w:type="character" w:customStyle="1" w:styleId="CommentReference1">
    <w:name w:val="Comment Reference1"/>
    <w:basedOn w:val="DefaultParagraphFont"/>
    <w:uiPriority w:val="99"/>
    <w:semiHidden/>
    <w:unhideWhenUsed/>
    <w:rPr>
      <w:sz w:val="16"/>
      <w:szCs w:val="16"/>
    </w:rPr>
  </w:style>
  <w:style w:type="paragraph" w:styleId="DocumentMap">
    <w:name w:val="Document Map"/>
    <w:basedOn w:val="Normal"/>
    <w:link w:val="DocumentMapChar"/>
    <w:uiPriority w:val="99"/>
    <w:semiHidden/>
    <w:unhideWhenUsed/>
    <w:pPr>
      <w:spacing w:before="0" w:after="0"/>
    </w:pPr>
    <w:rPr>
      <w:rFonts w:cs="Calibri"/>
      <w:sz w:val="16"/>
      <w:szCs w:val="16"/>
    </w:rPr>
  </w:style>
  <w:style w:type="character" w:customStyle="1" w:styleId="DocumentMapChar">
    <w:name w:val="Document Map Char"/>
    <w:basedOn w:val="DefaultParagraphFont"/>
    <w:link w:val="DocumentMap"/>
    <w:uiPriority w:val="99"/>
    <w:semiHidden/>
    <w:rPr>
      <w:rFonts w:ascii="Calibri" w:hAnsi="Calibri" w:cs="Calibri"/>
      <w:sz w:val="16"/>
      <w:szCs w:val="16"/>
    </w:rPr>
  </w:style>
  <w:style w:type="paragraph" w:styleId="E-mailSignature">
    <w:name w:val="E-mail Signature"/>
    <w:basedOn w:val="Normal"/>
    <w:link w:val="E-mailSignatureChar"/>
    <w:uiPriority w:val="99"/>
    <w:semiHidden/>
    <w:unhideWhenUsed/>
    <w:pPr>
      <w:spacing w:before="0" w:after="0"/>
    </w:pPr>
  </w:style>
  <w:style w:type="character" w:customStyle="1" w:styleId="E-mailSignatureChar">
    <w:name w:val="E-mail Signature Char"/>
    <w:basedOn w:val="DefaultParagraphFont"/>
    <w:link w:val="E-mailSignature"/>
    <w:uiPriority w:val="99"/>
    <w:semiHidden/>
    <w:rPr>
      <w:rFonts w:ascii="Calibri" w:hAnsi="Calibri"/>
      <w:sz w:val="20"/>
    </w:rPr>
  </w:style>
  <w:style w:type="character" w:styleId="Emphasis">
    <w:name w:val="Emphasis"/>
    <w:basedOn w:val="DefaultParagraphFont"/>
    <w:uiPriority w:val="11"/>
    <w:semiHidden/>
    <w:qFormat/>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before="0" w:after="0"/>
    </w:pPr>
    <w:rPr>
      <w:szCs w:val="20"/>
    </w:rPr>
  </w:style>
  <w:style w:type="character" w:customStyle="1" w:styleId="EndnoteTextChar">
    <w:name w:val="Endnote Text Char"/>
    <w:basedOn w:val="DefaultParagraphFont"/>
    <w:link w:val="EndnoteText"/>
    <w:uiPriority w:val="99"/>
    <w:semiHidden/>
    <w:rPr>
      <w:rFonts w:ascii="Calibri" w:hAnsi="Calibri"/>
      <w:sz w:val="20"/>
      <w:szCs w:val="20"/>
    </w:rPr>
  </w:style>
  <w:style w:type="paragraph" w:customStyle="1" w:styleId="EnvelopeAddress1">
    <w:name w:val="Envelope Address1"/>
    <w:basedOn w:val="Normal"/>
    <w:uiPriority w:val="99"/>
    <w:semiHidden/>
    <w:unhideWhenUsed/>
    <w:pPr>
      <w:framePr w:dropCap="none" w:lines="1"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customStyle="1" w:styleId="EnvelopeReturn1">
    <w:name w:val="Envelope Return1"/>
    <w:basedOn w:val="Normal"/>
    <w:uiPriority w:val="99"/>
    <w:semiHidden/>
    <w:unhideWhenUsed/>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Pr>
      <w:color w:val="954F72"/>
      <w:u w:val="single"/>
    </w:rPr>
  </w:style>
  <w:style w:type="paragraph" w:styleId="Header">
    <w:name w:val="header"/>
    <w:basedOn w:val="Normal"/>
    <w:link w:val="HeaderChar"/>
    <w:uiPriority w:val="99"/>
    <w:semiHidden/>
    <w:unhideWhenUsed/>
    <w:pPr>
      <w:tabs>
        <w:tab w:val="center" w:pos="4680"/>
        <w:tab w:val="right" w:pos="9360"/>
      </w:tabs>
      <w:spacing w:before="0" w:after="0"/>
    </w:pPr>
  </w:style>
  <w:style w:type="character" w:customStyle="1" w:styleId="HeaderChar">
    <w:name w:val="Header Char"/>
    <w:basedOn w:val="DefaultParagraphFont"/>
    <w:link w:val="Header"/>
    <w:uiPriority w:val="99"/>
    <w:semiHidden/>
    <w:rPr>
      <w:rFonts w:ascii="Calibri" w:hAnsi="Calibri"/>
      <w:sz w:val="20"/>
    </w:rPr>
  </w:style>
  <w:style w:type="paragraph" w:styleId="NoteHeading">
    <w:name w:val="Note Heading"/>
    <w:basedOn w:val="Normal"/>
    <w:next w:val="Normal"/>
    <w:link w:val="NoteHeadingChar"/>
    <w:uiPriority w:val="99"/>
    <w:semiHidden/>
    <w:unhideWhenUsed/>
    <w:pPr>
      <w:spacing w:before="0" w:after="0"/>
    </w:pPr>
  </w:style>
  <w:style w:type="character" w:customStyle="1" w:styleId="NoteHeadingChar">
    <w:name w:val="Note Heading Char"/>
    <w:basedOn w:val="DefaultParagraphFont"/>
    <w:link w:val="NoteHeading"/>
    <w:uiPriority w:val="99"/>
    <w:semiHidden/>
    <w:rPr>
      <w:rFonts w:ascii="Calibri" w:hAnsi="Calibri"/>
      <w:sz w:val="20"/>
    </w:r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Bullet5">
    <w:name w:val="List Bullet 5"/>
    <w:basedOn w:val="Normal"/>
    <w:uiPriority w:val="99"/>
    <w:semiHidden/>
    <w:unhideWhenUsed/>
    <w:pPr>
      <w:numPr>
        <w:numId w:val="6"/>
      </w:numPr>
      <w:contextualSpacing/>
    </w:pPr>
  </w:style>
  <w:style w:type="paragraph" w:styleId="ListContinue2">
    <w:name w:val="List Continue 2"/>
    <w:basedOn w:val="Normal"/>
    <w:uiPriority w:val="99"/>
    <w:semiHidden/>
    <w:unhideWhenUsed/>
    <w:pPr>
      <w:ind w:left="720"/>
      <w:contextualSpacing/>
    </w:pPr>
  </w:style>
  <w:style w:type="paragraph" w:styleId="ListContinue3">
    <w:name w:val="List Continue 3"/>
    <w:basedOn w:val="Normal"/>
    <w:uiPriority w:val="99"/>
    <w:semiHidden/>
    <w:unhideWhenUsed/>
    <w:qFormat/>
    <w:pPr>
      <w:ind w:left="1080"/>
      <w:contextualSpacing/>
    </w:pPr>
  </w:style>
  <w:style w:type="paragraph" w:styleId="ListContinue4">
    <w:name w:val="List Continue 4"/>
    <w:basedOn w:val="Normal"/>
    <w:uiPriority w:val="99"/>
    <w:semiHidden/>
    <w:unhideWhenUsed/>
    <w:qFormat/>
    <w:pPr>
      <w:ind w:left="1440"/>
      <w:contextualSpacing/>
    </w:pPr>
  </w:style>
  <w:style w:type="paragraph" w:styleId="ListContinue5">
    <w:name w:val="List Continue 5"/>
    <w:basedOn w:val="Normal"/>
    <w:uiPriority w:val="99"/>
    <w:semiHidden/>
    <w:unhideWhenUsed/>
    <w:qFormat/>
    <w:pPr>
      <w:ind w:left="1800"/>
      <w:contextualSpacing/>
    </w:pPr>
  </w:style>
  <w:style w:type="paragraph" w:styleId="ListNumber2">
    <w:name w:val="List Number 2"/>
    <w:basedOn w:val="Normal"/>
    <w:uiPriority w:val="99"/>
    <w:semiHidden/>
    <w:unhideWhenUsed/>
    <w:qFormat/>
    <w:pPr>
      <w:numPr>
        <w:numId w:val="7"/>
      </w:numPr>
      <w:contextualSpacing/>
    </w:pPr>
  </w:style>
  <w:style w:type="paragraph" w:styleId="ListNumber3">
    <w:name w:val="List Number 3"/>
    <w:basedOn w:val="Normal"/>
    <w:uiPriority w:val="99"/>
    <w:semiHidden/>
    <w:unhideWhenUsed/>
    <w:qFormat/>
    <w:pPr>
      <w:numPr>
        <w:numId w:val="8"/>
      </w:numPr>
      <w:contextualSpacing/>
    </w:pPr>
  </w:style>
  <w:style w:type="paragraph" w:styleId="ListNumber4">
    <w:name w:val="List Number 4"/>
    <w:basedOn w:val="Normal"/>
    <w:uiPriority w:val="99"/>
    <w:semiHidden/>
    <w:unhideWhenUsed/>
    <w:qFormat/>
    <w:pPr>
      <w:numPr>
        <w:numId w:val="9"/>
      </w:numPr>
      <w:contextualSpacing/>
    </w:pPr>
  </w:style>
  <w:style w:type="paragraph" w:styleId="ListNumber5">
    <w:name w:val="List Number 5"/>
    <w:basedOn w:val="Normal"/>
    <w:uiPriority w:val="99"/>
    <w:semiHidden/>
    <w:unhideWhenUsed/>
    <w:qFormat/>
    <w:pPr>
      <w:numPr>
        <w:numId w:val="10"/>
      </w:numPr>
      <w:contextualSpacing/>
    </w:pPr>
  </w:style>
  <w:style w:type="paragraph" w:customStyle="1" w:styleId="TOCHeading1">
    <w:name w:val="TOC Heading1"/>
    <w:basedOn w:val="Heading1"/>
    <w:next w:val="Normal"/>
    <w:uiPriority w:val="69"/>
    <w:semiHidden/>
    <w:unhideWhenUsed/>
    <w:qFormat/>
    <w:pPr>
      <w:spacing w:before="240" w:after="0" w:line="240" w:lineRule="auto"/>
      <w:jc w:val="left"/>
    </w:pPr>
    <w:rPr>
      <w:rFonts w:eastAsiaTheme="majorEastAsia" w:cstheme="majorBidi"/>
      <w:b w:val="0"/>
      <w:color w:val="2F5496"/>
    </w:rPr>
  </w:style>
  <w:style w:type="paragraph" w:styleId="TOAHeading">
    <w:name w:val="toa heading"/>
    <w:basedOn w:val="Normal"/>
    <w:next w:val="Normal"/>
    <w:uiPriority w:val="99"/>
    <w:semiHidden/>
    <w:unhideWhenUsed/>
    <w:pPr>
      <w:spacing w:before="120"/>
    </w:pPr>
    <w:rPr>
      <w:rFonts w:eastAsiaTheme="majorEastAsia" w:cstheme="majorBidi"/>
      <w:b/>
      <w:bCs/>
      <w:sz w:val="24"/>
    </w:rPr>
  </w:style>
  <w:style w:type="paragraph" w:styleId="IndexHeading">
    <w:name w:val="index heading"/>
    <w:basedOn w:val="Normal"/>
    <w:next w:val="Index1"/>
    <w:uiPriority w:val="99"/>
    <w:semiHidden/>
    <w:unhideWhenUsed/>
    <w:qFormat/>
    <w:rPr>
      <w:rFonts w:eastAsiaTheme="majorEastAsia" w:cstheme="majorBidi"/>
      <w:b/>
      <w:bCs/>
    </w:rPr>
  </w:style>
  <w:style w:type="paragraph" w:styleId="TableofAuthorities">
    <w:name w:val="table of authorities"/>
    <w:basedOn w:val="Normal"/>
    <w:next w:val="Normal"/>
    <w:uiPriority w:val="99"/>
    <w:semiHidden/>
    <w:unhideWhenUsed/>
    <w:pPr>
      <w:spacing w:after="0"/>
      <w:ind w:left="200" w:hanging="200"/>
    </w:pPr>
  </w:style>
  <w:style w:type="table" w:customStyle="1" w:styleId="NormalTable44279d66-0adb-4049-9f83-61037750c8dc">
    <w:name w:val="Normal Table_44279d66-0adb-4049-9f83-61037750c8dc"/>
    <w:uiPriority w:val="99"/>
    <w:semiHidden/>
    <w:unhideWhenUsed/>
    <w:tblPr>
      <w:tblInd w:w="0" w:type="dxa"/>
      <w:tblCellMar>
        <w:top w:w="0" w:type="dxa"/>
        <w:left w:w="108" w:type="dxa"/>
        <w:bottom w:w="0" w:type="dxa"/>
        <w:right w:w="108" w:type="dxa"/>
      </w:tblCellMar>
    </w:tblPr>
  </w:style>
  <w:style w:type="table" w:customStyle="1" w:styleId="Table1">
    <w:name w:val="Table 1"/>
    <w:basedOn w:val="NormalTable44279d66-0adb-4049-9f83-61037750c8dc"/>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NormalTable906b81c8-8c6d-4974-8e55-98aec31051b6">
    <w:name w:val="Normal Table_906b81c8-8c6d-4974-8e55-98aec31051b6"/>
    <w:uiPriority w:val="99"/>
    <w:semiHidden/>
    <w:unhideWhenUsed/>
    <w:tblPr>
      <w:tblInd w:w="0" w:type="dxa"/>
      <w:tblCellMar>
        <w:top w:w="0" w:type="dxa"/>
        <w:left w:w="108" w:type="dxa"/>
        <w:bottom w:w="0" w:type="dxa"/>
        <w:right w:w="108" w:type="dxa"/>
      </w:tblCellMar>
    </w:tblPr>
  </w:style>
  <w:style w:type="table" w:customStyle="1" w:styleId="Table1d968f5ef-444e-46c6-80ae-2e7448e0494e">
    <w:name w:val="Table 1_d968f5ef-444e-46c6-80ae-2e7448e0494e"/>
    <w:basedOn w:val="NormalTable906b81c8-8c6d-4974-8e55-98aec31051b6"/>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
    <w:name w:val="Table 2"/>
    <w:basedOn w:val="Table1d968f5ef-444e-46c6-80ae-2e7448e0494e"/>
    <w:uiPriority w:val="99"/>
    <w:tblPr>
      <w:tblInd w:w="590" w:type="dxa"/>
    </w:tblPr>
    <w:tcPr>
      <w:shd w:val="clear" w:color="auto" w:fill="auto"/>
    </w:tcPr>
  </w:style>
  <w:style w:type="table" w:customStyle="1" w:styleId="NormalTable89d27185-f255-4e80-8dad-102c5ba85838">
    <w:name w:val="Normal Table_89d27185-f255-4e80-8dad-102c5ba85838"/>
    <w:uiPriority w:val="99"/>
    <w:semiHidden/>
    <w:unhideWhenUsed/>
    <w:tblPr>
      <w:tblInd w:w="0" w:type="dxa"/>
      <w:tblCellMar>
        <w:top w:w="0" w:type="dxa"/>
        <w:left w:w="108" w:type="dxa"/>
        <w:bottom w:w="0" w:type="dxa"/>
        <w:right w:w="108" w:type="dxa"/>
      </w:tblCellMar>
    </w:tblPr>
  </w:style>
  <w:style w:type="table" w:customStyle="1" w:styleId="Table147695aaa-9b3a-4707-8078-e7fa139b2a46">
    <w:name w:val="Table 1_47695aaa-9b3a-4707-8078-e7fa139b2a46"/>
    <w:basedOn w:val="NormalTable89d27185-f255-4e80-8dad-102c5ba85838"/>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7339189b-4758-45f1-ab6c-06833359155a">
    <w:name w:val="Table 2_7339189b-4758-45f1-ab6c-06833359155a"/>
    <w:basedOn w:val="Table147695aaa-9b3a-4707-8078-e7fa139b2a46"/>
    <w:uiPriority w:val="99"/>
    <w:tblPr>
      <w:tblInd w:w="590" w:type="dxa"/>
    </w:tblPr>
    <w:tcPr>
      <w:shd w:val="clear" w:color="auto" w:fill="auto"/>
    </w:tcPr>
  </w:style>
  <w:style w:type="table" w:customStyle="1" w:styleId="Table3">
    <w:name w:val="Table 3"/>
    <w:basedOn w:val="Table27339189b-4758-45f1-ab6c-06833359155a"/>
    <w:uiPriority w:val="99"/>
    <w:tblPr>
      <w:tblInd w:w="1066" w:type="dxa"/>
    </w:tblPr>
    <w:tcPr>
      <w:shd w:val="clear" w:color="auto" w:fill="auto"/>
    </w:tcPr>
  </w:style>
  <w:style w:type="table" w:customStyle="1" w:styleId="NormalTable4adb9cc1-a3eb-4491-b730-e94422fc7d8a">
    <w:name w:val="Normal Table_4adb9cc1-a3eb-4491-b730-e94422fc7d8a"/>
    <w:uiPriority w:val="99"/>
    <w:semiHidden/>
    <w:unhideWhenUsed/>
    <w:tblPr>
      <w:tblInd w:w="0" w:type="dxa"/>
      <w:tblCellMar>
        <w:top w:w="0" w:type="dxa"/>
        <w:left w:w="108" w:type="dxa"/>
        <w:bottom w:w="0" w:type="dxa"/>
        <w:right w:w="108" w:type="dxa"/>
      </w:tblCellMar>
    </w:tblPr>
  </w:style>
  <w:style w:type="table" w:customStyle="1" w:styleId="Table17b993ba3-f95a-4d47-81f9-ec7db4a84ef4">
    <w:name w:val="Table 1_7b993ba3-f95a-4d47-81f9-ec7db4a84ef4"/>
    <w:basedOn w:val="NormalTable4adb9cc1-a3eb-4491-b730-e94422fc7d8a"/>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269710b5-07ef-42a9-ad38-1cca68d15d42">
    <w:name w:val="Table 2_269710b5-07ef-42a9-ad38-1cca68d15d42"/>
    <w:basedOn w:val="Table17b993ba3-f95a-4d47-81f9-ec7db4a84ef4"/>
    <w:uiPriority w:val="99"/>
    <w:tblPr>
      <w:tblInd w:w="590" w:type="dxa"/>
    </w:tblPr>
    <w:tcPr>
      <w:shd w:val="clear" w:color="auto" w:fill="auto"/>
    </w:tcPr>
  </w:style>
  <w:style w:type="table" w:customStyle="1" w:styleId="Table35723f171-81f0-4799-ac23-409544a8bc8d">
    <w:name w:val="Table 3_5723f171-81f0-4799-ac23-409544a8bc8d"/>
    <w:basedOn w:val="Table2269710b5-07ef-42a9-ad38-1cca68d15d42"/>
    <w:uiPriority w:val="99"/>
    <w:tblPr>
      <w:tblInd w:w="1066" w:type="dxa"/>
    </w:tblPr>
    <w:tcPr>
      <w:shd w:val="clear" w:color="auto" w:fill="auto"/>
    </w:tcPr>
  </w:style>
  <w:style w:type="table" w:customStyle="1" w:styleId="Table4">
    <w:name w:val="Table 4"/>
    <w:basedOn w:val="Table35723f171-81f0-4799-ac23-409544a8bc8d"/>
    <w:uiPriority w:val="99"/>
    <w:tblPr>
      <w:tblInd w:w="1555" w:type="dxa"/>
    </w:tblPr>
    <w:tcPr>
      <w:shd w:val="clear" w:color="auto" w:fill="auto"/>
    </w:tcPr>
  </w:style>
  <w:style w:type="table" w:customStyle="1" w:styleId="NormalTablef621969d-abb8-4dff-82ca-cc10f7768218">
    <w:name w:val="Normal Table_f621969d-abb8-4dff-82ca-cc10f7768218"/>
    <w:uiPriority w:val="99"/>
    <w:semiHidden/>
    <w:unhideWhenUsed/>
    <w:tblPr>
      <w:tblInd w:w="0" w:type="dxa"/>
      <w:tblCellMar>
        <w:top w:w="0" w:type="dxa"/>
        <w:left w:w="108" w:type="dxa"/>
        <w:bottom w:w="0" w:type="dxa"/>
        <w:right w:w="108" w:type="dxa"/>
      </w:tblCellMar>
    </w:tblPr>
  </w:style>
  <w:style w:type="table" w:customStyle="1" w:styleId="Table1c548bacc-f388-4de8-824e-d545bb76ba5f">
    <w:name w:val="Table 1_c548bacc-f388-4de8-824e-d545bb76ba5f"/>
    <w:basedOn w:val="NormalTablef621969d-abb8-4dff-82ca-cc10f7768218"/>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b3cc64a2-d25c-4808-913f-beff564458ce">
    <w:name w:val="Table 2_b3cc64a2-d25c-4808-913f-beff564458ce"/>
    <w:basedOn w:val="Table1c548bacc-f388-4de8-824e-d545bb76ba5f"/>
    <w:uiPriority w:val="99"/>
    <w:tblPr>
      <w:tblInd w:w="590" w:type="dxa"/>
    </w:tblPr>
    <w:tcPr>
      <w:shd w:val="clear" w:color="auto" w:fill="auto"/>
    </w:tcPr>
  </w:style>
  <w:style w:type="table" w:customStyle="1" w:styleId="Table36131dfe5-041d-470d-a48d-0b44d95b9308">
    <w:name w:val="Table 3_6131dfe5-041d-470d-a48d-0b44d95b9308"/>
    <w:basedOn w:val="Table2b3cc64a2-d25c-4808-913f-beff564458ce"/>
    <w:uiPriority w:val="99"/>
    <w:tblPr>
      <w:tblInd w:w="1066" w:type="dxa"/>
    </w:tblPr>
    <w:tcPr>
      <w:shd w:val="clear" w:color="auto" w:fill="auto"/>
    </w:tcPr>
  </w:style>
  <w:style w:type="table" w:customStyle="1" w:styleId="Table47a4e7d0e-0f48-4e34-b9b1-93a07ab960f8">
    <w:name w:val="Table 4_7a4e7d0e-0f48-4e34-b9b1-93a07ab960f8"/>
    <w:basedOn w:val="Table36131dfe5-041d-470d-a48d-0b44d95b9308"/>
    <w:uiPriority w:val="99"/>
    <w:tblPr>
      <w:tblInd w:w="1555" w:type="dxa"/>
    </w:tblPr>
    <w:tcPr>
      <w:shd w:val="clear" w:color="auto" w:fill="auto"/>
    </w:tcPr>
  </w:style>
  <w:style w:type="table" w:customStyle="1" w:styleId="Table5">
    <w:name w:val="Table 5"/>
    <w:basedOn w:val="Table47a4e7d0e-0f48-4e34-b9b1-93a07ab960f8"/>
    <w:uiPriority w:val="99"/>
    <w:tblPr>
      <w:tblInd w:w="2030" w:type="dxa"/>
    </w:tblPr>
    <w:tcPr>
      <w:shd w:val="clear" w:color="auto" w:fill="auto"/>
    </w:tcPr>
  </w:style>
  <w:style w:type="table" w:customStyle="1" w:styleId="NormalTablea4a8c60f-04b6-4689-8061-cd22be88e145">
    <w:name w:val="Normal Table_a4a8c60f-04b6-4689-8061-cd22be88e145"/>
    <w:uiPriority w:val="99"/>
    <w:semiHidden/>
    <w:unhideWhenUsed/>
    <w:tblPr>
      <w:tblInd w:w="0" w:type="dxa"/>
      <w:tblCellMar>
        <w:top w:w="0" w:type="dxa"/>
        <w:left w:w="108" w:type="dxa"/>
        <w:bottom w:w="0" w:type="dxa"/>
        <w:right w:w="108" w:type="dxa"/>
      </w:tblCellMar>
    </w:tblPr>
  </w:style>
  <w:style w:type="table" w:customStyle="1" w:styleId="Table1ed6b9e0a-f757-43d4-9ec6-db514028e253">
    <w:name w:val="Table 1_ed6b9e0a-f757-43d4-9ec6-db514028e253"/>
    <w:basedOn w:val="NormalTablea4a8c60f-04b6-4689-8061-cd22be88e145"/>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a1fa2135-1549-4c41-9c48-9cc42544cf8d">
    <w:name w:val="Table 2_a1fa2135-1549-4c41-9c48-9cc42544cf8d"/>
    <w:basedOn w:val="Table1ed6b9e0a-f757-43d4-9ec6-db514028e253"/>
    <w:uiPriority w:val="99"/>
    <w:tblPr>
      <w:tblInd w:w="590" w:type="dxa"/>
    </w:tblPr>
    <w:tcPr>
      <w:shd w:val="clear" w:color="auto" w:fill="auto"/>
    </w:tcPr>
  </w:style>
  <w:style w:type="table" w:customStyle="1" w:styleId="Table39aa8e7cb-af63-423e-96d5-78c419f2ca6b">
    <w:name w:val="Table 3_9aa8e7cb-af63-423e-96d5-78c419f2ca6b"/>
    <w:basedOn w:val="Table2a1fa2135-1549-4c41-9c48-9cc42544cf8d"/>
    <w:uiPriority w:val="99"/>
    <w:tblPr>
      <w:tblInd w:w="1066" w:type="dxa"/>
    </w:tblPr>
    <w:tcPr>
      <w:shd w:val="clear" w:color="auto" w:fill="auto"/>
    </w:tcPr>
  </w:style>
  <w:style w:type="table" w:customStyle="1" w:styleId="Table4be7913c7-03ce-4556-8e3b-44d28e08810d">
    <w:name w:val="Table 4_be7913c7-03ce-4556-8e3b-44d28e08810d"/>
    <w:basedOn w:val="Table39aa8e7cb-af63-423e-96d5-78c419f2ca6b"/>
    <w:uiPriority w:val="99"/>
    <w:tblPr>
      <w:tblInd w:w="1555" w:type="dxa"/>
    </w:tblPr>
    <w:tcPr>
      <w:shd w:val="clear" w:color="auto" w:fill="auto"/>
    </w:tcPr>
  </w:style>
  <w:style w:type="table" w:customStyle="1" w:styleId="Table55a1426ad-2f08-4583-afda-828908f0969b">
    <w:name w:val="Table 5_5a1426ad-2f08-4583-afda-828908f0969b"/>
    <w:basedOn w:val="Table4be7913c7-03ce-4556-8e3b-44d28e08810d"/>
    <w:uiPriority w:val="99"/>
    <w:tblPr>
      <w:tblInd w:w="2030" w:type="dxa"/>
    </w:tblPr>
    <w:tcPr>
      <w:shd w:val="clear" w:color="auto" w:fill="auto"/>
    </w:tcPr>
  </w:style>
  <w:style w:type="table" w:customStyle="1" w:styleId="Table6">
    <w:name w:val="Table 6"/>
    <w:basedOn w:val="Table55a1426ad-2f08-4583-afda-828908f0969b"/>
    <w:uiPriority w:val="99"/>
    <w:tblPr>
      <w:tblInd w:w="2506" w:type="dxa"/>
      <w:tblCellMar>
        <w:left w:w="115" w:type="dxa"/>
        <w:right w:w="115" w:type="dxa"/>
      </w:tblCellMar>
    </w:tblPr>
    <w:tcPr>
      <w:shd w:val="clear" w:color="auto" w:fill="auto"/>
    </w:tcPr>
  </w:style>
  <w:style w:type="table" w:customStyle="1" w:styleId="NormalTablea4d21e6c-53b4-481c-863d-f8cf52cb07c3">
    <w:name w:val="Normal Table_a4d21e6c-53b4-481c-863d-f8cf52cb07c3"/>
    <w:uiPriority w:val="99"/>
    <w:semiHidden/>
    <w:unhideWhenUsed/>
    <w:tblPr>
      <w:tblInd w:w="0" w:type="dxa"/>
      <w:tblCellMar>
        <w:top w:w="0" w:type="dxa"/>
        <w:left w:w="108" w:type="dxa"/>
        <w:bottom w:w="0" w:type="dxa"/>
        <w:right w:w="108" w:type="dxa"/>
      </w:tblCellMar>
    </w:tblPr>
  </w:style>
  <w:style w:type="table" w:customStyle="1" w:styleId="Table13497104e-3164-411f-aa95-b6f89d606456">
    <w:name w:val="Table 1_3497104e-3164-411f-aa95-b6f89d606456"/>
    <w:basedOn w:val="NormalTablea4d21e6c-53b4-481c-863d-f8cf52cb07c3"/>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0fe1af21-9892-45f4-858e-b2eddee7ef25">
    <w:name w:val="Table 2_0fe1af21-9892-45f4-858e-b2eddee7ef25"/>
    <w:basedOn w:val="Table13497104e-3164-411f-aa95-b6f89d606456"/>
    <w:uiPriority w:val="99"/>
    <w:tblPr>
      <w:tblInd w:w="590" w:type="dxa"/>
    </w:tblPr>
    <w:tcPr>
      <w:shd w:val="clear" w:color="auto" w:fill="auto"/>
    </w:tcPr>
  </w:style>
  <w:style w:type="table" w:customStyle="1" w:styleId="Table34aea3c21-f30c-41b6-a956-1fb8a3e4bc31">
    <w:name w:val="Table 3_4aea3c21-f30c-41b6-a956-1fb8a3e4bc31"/>
    <w:basedOn w:val="Table20fe1af21-9892-45f4-858e-b2eddee7ef25"/>
    <w:uiPriority w:val="99"/>
    <w:tblPr>
      <w:tblInd w:w="1066" w:type="dxa"/>
    </w:tblPr>
    <w:tcPr>
      <w:shd w:val="clear" w:color="auto" w:fill="auto"/>
    </w:tcPr>
  </w:style>
  <w:style w:type="table" w:customStyle="1" w:styleId="Table43def8f7e-213f-4bfc-83b7-48d2a99b13a8">
    <w:name w:val="Table 4_3def8f7e-213f-4bfc-83b7-48d2a99b13a8"/>
    <w:basedOn w:val="Table34aea3c21-f30c-41b6-a956-1fb8a3e4bc31"/>
    <w:uiPriority w:val="99"/>
    <w:tblPr>
      <w:tblInd w:w="1555" w:type="dxa"/>
    </w:tblPr>
    <w:tcPr>
      <w:shd w:val="clear" w:color="auto" w:fill="auto"/>
    </w:tcPr>
  </w:style>
  <w:style w:type="table" w:customStyle="1" w:styleId="Table5f7982588-4598-4c4a-84c4-58d6aca4dfee">
    <w:name w:val="Table 5_f7982588-4598-4c4a-84c4-58d6aca4dfee"/>
    <w:basedOn w:val="Table43def8f7e-213f-4bfc-83b7-48d2a99b13a8"/>
    <w:uiPriority w:val="99"/>
    <w:tblPr>
      <w:tblInd w:w="2030" w:type="dxa"/>
    </w:tblPr>
    <w:tcPr>
      <w:shd w:val="clear" w:color="auto" w:fill="auto"/>
    </w:tcPr>
  </w:style>
  <w:style w:type="table" w:customStyle="1" w:styleId="Table63dcbf1d3-6697-4299-8b2a-a4e518017a85">
    <w:name w:val="Table 6_3dcbf1d3-6697-4299-8b2a-a4e518017a85"/>
    <w:basedOn w:val="Table5f7982588-4598-4c4a-84c4-58d6aca4dfee"/>
    <w:uiPriority w:val="99"/>
    <w:tblPr>
      <w:tblInd w:w="2506" w:type="dxa"/>
      <w:tblCellMar>
        <w:left w:w="115" w:type="dxa"/>
        <w:right w:w="115" w:type="dxa"/>
      </w:tblCellMar>
    </w:tblPr>
    <w:tcPr>
      <w:shd w:val="clear" w:color="auto" w:fill="auto"/>
    </w:tcPr>
  </w:style>
  <w:style w:type="table" w:customStyle="1" w:styleId="Table7">
    <w:name w:val="Table 7"/>
    <w:basedOn w:val="Table63dcbf1d3-6697-4299-8b2a-a4e518017a85"/>
    <w:uiPriority w:val="99"/>
    <w:tblPr>
      <w:tblInd w:w="2995" w:type="dxa"/>
    </w:tblPr>
    <w:tcPr>
      <w:shd w:val="clear" w:color="auto" w:fill="auto"/>
    </w:tcPr>
  </w:style>
  <w:style w:type="table" w:customStyle="1" w:styleId="NormalTablec472c38c-9358-4f4e-8c97-2b6e1b60ef62">
    <w:name w:val="Normal Table_c472c38c-9358-4f4e-8c97-2b6e1b60ef62"/>
    <w:uiPriority w:val="99"/>
    <w:semiHidden/>
    <w:unhideWhenUsed/>
    <w:tblPr>
      <w:tblInd w:w="0" w:type="dxa"/>
      <w:tblCellMar>
        <w:top w:w="0" w:type="dxa"/>
        <w:left w:w="108" w:type="dxa"/>
        <w:bottom w:w="0" w:type="dxa"/>
        <w:right w:w="108" w:type="dxa"/>
      </w:tblCellMar>
    </w:tblPr>
  </w:style>
  <w:style w:type="table" w:customStyle="1" w:styleId="Table151cba403-6ff3-4fcf-9e75-06546c8f5ec6">
    <w:name w:val="Table 1_51cba403-6ff3-4fcf-9e75-06546c8f5ec6"/>
    <w:basedOn w:val="NormalTablec472c38c-9358-4f4e-8c97-2b6e1b60ef62"/>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bfa8fed0-f548-4734-abc8-03c15b841675">
    <w:name w:val="Table 2_bfa8fed0-f548-4734-abc8-03c15b841675"/>
    <w:basedOn w:val="Table151cba403-6ff3-4fcf-9e75-06546c8f5ec6"/>
    <w:uiPriority w:val="99"/>
    <w:tblPr>
      <w:tblInd w:w="590" w:type="dxa"/>
    </w:tblPr>
    <w:tcPr>
      <w:shd w:val="clear" w:color="auto" w:fill="auto"/>
    </w:tcPr>
  </w:style>
  <w:style w:type="table" w:customStyle="1" w:styleId="Table3af5d3f97-adf5-4a5e-96c1-646b53d8db59">
    <w:name w:val="Table 3_af5d3f97-adf5-4a5e-96c1-646b53d8db59"/>
    <w:basedOn w:val="Table2bfa8fed0-f548-4734-abc8-03c15b841675"/>
    <w:uiPriority w:val="99"/>
    <w:tblPr>
      <w:tblInd w:w="1066" w:type="dxa"/>
    </w:tblPr>
    <w:tcPr>
      <w:shd w:val="clear" w:color="auto" w:fill="auto"/>
    </w:tcPr>
  </w:style>
  <w:style w:type="table" w:customStyle="1" w:styleId="Table46be25d3c-1a69-47c4-8c6c-1d915a1d7f8c">
    <w:name w:val="Table 4_6be25d3c-1a69-47c4-8c6c-1d915a1d7f8c"/>
    <w:basedOn w:val="Table3af5d3f97-adf5-4a5e-96c1-646b53d8db59"/>
    <w:uiPriority w:val="99"/>
    <w:tblPr>
      <w:tblInd w:w="1555" w:type="dxa"/>
    </w:tblPr>
    <w:tcPr>
      <w:shd w:val="clear" w:color="auto" w:fill="auto"/>
    </w:tcPr>
  </w:style>
  <w:style w:type="table" w:customStyle="1" w:styleId="Table59813476d-dfa3-4110-a002-037eb321c8ed">
    <w:name w:val="Table 5_9813476d-dfa3-4110-a002-037eb321c8ed"/>
    <w:basedOn w:val="Table46be25d3c-1a69-47c4-8c6c-1d915a1d7f8c"/>
    <w:uiPriority w:val="99"/>
    <w:tblPr>
      <w:tblInd w:w="2030" w:type="dxa"/>
    </w:tblPr>
    <w:tcPr>
      <w:shd w:val="clear" w:color="auto" w:fill="auto"/>
    </w:tcPr>
  </w:style>
  <w:style w:type="table" w:customStyle="1" w:styleId="Table6085ef387-dc06-4f7f-8c09-c71186684b91">
    <w:name w:val="Table 6_085ef387-dc06-4f7f-8c09-c71186684b91"/>
    <w:basedOn w:val="Table59813476d-dfa3-4110-a002-037eb321c8ed"/>
    <w:uiPriority w:val="99"/>
    <w:tblPr>
      <w:tblInd w:w="2506" w:type="dxa"/>
      <w:tblCellMar>
        <w:left w:w="115" w:type="dxa"/>
        <w:right w:w="115" w:type="dxa"/>
      </w:tblCellMar>
    </w:tblPr>
    <w:tcPr>
      <w:shd w:val="clear" w:color="auto" w:fill="auto"/>
    </w:tcPr>
  </w:style>
  <w:style w:type="table" w:customStyle="1" w:styleId="Table71a802c2f-b500-4f76-9508-5446d3ac263b">
    <w:name w:val="Table 7_1a802c2f-b500-4f76-9508-5446d3ac263b"/>
    <w:basedOn w:val="Table6085ef387-dc06-4f7f-8c09-c71186684b91"/>
    <w:uiPriority w:val="99"/>
    <w:tblPr>
      <w:tblInd w:w="2995" w:type="dxa"/>
    </w:tblPr>
    <w:tcPr>
      <w:shd w:val="clear" w:color="auto" w:fill="auto"/>
    </w:tcPr>
  </w:style>
  <w:style w:type="table" w:customStyle="1" w:styleId="Table8">
    <w:name w:val="Table 8"/>
    <w:basedOn w:val="Table71a802c2f-b500-4f76-9508-5446d3ac263b"/>
    <w:uiPriority w:val="99"/>
    <w:tblPr>
      <w:tblInd w:w="3470" w:type="dxa"/>
    </w:tblPr>
    <w:tcPr>
      <w:shd w:val="clear" w:color="auto" w:fill="auto"/>
    </w:tcPr>
  </w:style>
  <w:style w:type="table" w:customStyle="1" w:styleId="NormalTable6a4ed869-37f5-40b4-ab96-89e04e1ff1df">
    <w:name w:val="Normal Table_6a4ed869-37f5-40b4-ab96-89e04e1ff1df"/>
    <w:uiPriority w:val="99"/>
    <w:semiHidden/>
    <w:unhideWhenUsed/>
    <w:tblPr>
      <w:tblInd w:w="0" w:type="dxa"/>
      <w:tblCellMar>
        <w:top w:w="0" w:type="dxa"/>
        <w:left w:w="108" w:type="dxa"/>
        <w:bottom w:w="0" w:type="dxa"/>
        <w:right w:w="108" w:type="dxa"/>
      </w:tblCellMar>
    </w:tblPr>
  </w:style>
  <w:style w:type="table" w:customStyle="1" w:styleId="Table1ae293c7f-fff2-439b-8710-427bb61b200f">
    <w:name w:val="Table 1_ae293c7f-fff2-439b-8710-427bb61b200f"/>
    <w:basedOn w:val="NormalTable6a4ed869-37f5-40b4-ab96-89e04e1ff1df"/>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1ef6b221-0ed4-4d56-8d9a-52be8958218e">
    <w:name w:val="Table 2_1ef6b221-0ed4-4d56-8d9a-52be8958218e"/>
    <w:basedOn w:val="Table1ae293c7f-fff2-439b-8710-427bb61b200f"/>
    <w:uiPriority w:val="99"/>
    <w:tblPr>
      <w:tblInd w:w="590" w:type="dxa"/>
    </w:tblPr>
    <w:tcPr>
      <w:shd w:val="clear" w:color="auto" w:fill="auto"/>
    </w:tcPr>
  </w:style>
  <w:style w:type="table" w:customStyle="1" w:styleId="Table3a824b15d-78a7-45c1-b426-b0c258053717">
    <w:name w:val="Table 3_a824b15d-78a7-45c1-b426-b0c258053717"/>
    <w:basedOn w:val="Table21ef6b221-0ed4-4d56-8d9a-52be8958218e"/>
    <w:uiPriority w:val="99"/>
    <w:tblPr>
      <w:tblInd w:w="1066" w:type="dxa"/>
    </w:tblPr>
    <w:tcPr>
      <w:shd w:val="clear" w:color="auto" w:fill="auto"/>
    </w:tcPr>
  </w:style>
  <w:style w:type="table" w:customStyle="1" w:styleId="Table49789c96c-5385-4263-89a6-22d42517b8c8">
    <w:name w:val="Table 4_9789c96c-5385-4263-89a6-22d42517b8c8"/>
    <w:basedOn w:val="Table3a824b15d-78a7-45c1-b426-b0c258053717"/>
    <w:uiPriority w:val="99"/>
    <w:tblPr>
      <w:tblInd w:w="1555" w:type="dxa"/>
    </w:tblPr>
    <w:tcPr>
      <w:shd w:val="clear" w:color="auto" w:fill="auto"/>
    </w:tcPr>
  </w:style>
  <w:style w:type="table" w:customStyle="1" w:styleId="Table5d2687849-6a29-4f03-8462-a9f4cb4d2c76">
    <w:name w:val="Table 5_d2687849-6a29-4f03-8462-a9f4cb4d2c76"/>
    <w:basedOn w:val="Table49789c96c-5385-4263-89a6-22d42517b8c8"/>
    <w:uiPriority w:val="99"/>
    <w:tblPr>
      <w:tblInd w:w="2030" w:type="dxa"/>
    </w:tblPr>
    <w:tcPr>
      <w:shd w:val="clear" w:color="auto" w:fill="auto"/>
    </w:tcPr>
  </w:style>
  <w:style w:type="table" w:customStyle="1" w:styleId="Table621e0195f-967c-4379-bbd5-7384992bcbb1">
    <w:name w:val="Table 6_21e0195f-967c-4379-bbd5-7384992bcbb1"/>
    <w:basedOn w:val="Table5d2687849-6a29-4f03-8462-a9f4cb4d2c76"/>
    <w:uiPriority w:val="99"/>
    <w:tblPr>
      <w:tblInd w:w="2506" w:type="dxa"/>
      <w:tblCellMar>
        <w:left w:w="115" w:type="dxa"/>
        <w:right w:w="115" w:type="dxa"/>
      </w:tblCellMar>
    </w:tblPr>
    <w:tcPr>
      <w:shd w:val="clear" w:color="auto" w:fill="auto"/>
    </w:tcPr>
  </w:style>
  <w:style w:type="table" w:customStyle="1" w:styleId="Table7243c422c-1238-49dc-8480-469f7451b992">
    <w:name w:val="Table 7_243c422c-1238-49dc-8480-469f7451b992"/>
    <w:basedOn w:val="Table621e0195f-967c-4379-bbd5-7384992bcbb1"/>
    <w:uiPriority w:val="99"/>
    <w:tblPr>
      <w:tblInd w:w="2995" w:type="dxa"/>
    </w:tblPr>
    <w:tcPr>
      <w:shd w:val="clear" w:color="auto" w:fill="auto"/>
    </w:tcPr>
  </w:style>
  <w:style w:type="table" w:customStyle="1" w:styleId="Table83436f251-347e-4f25-92a2-17cda17cc44d">
    <w:name w:val="Table 8_3436f251-347e-4f25-92a2-17cda17cc44d"/>
    <w:basedOn w:val="Table7243c422c-1238-49dc-8480-469f7451b992"/>
    <w:uiPriority w:val="99"/>
    <w:tblPr>
      <w:tblInd w:w="3470" w:type="dxa"/>
    </w:tblPr>
    <w:tcPr>
      <w:shd w:val="clear" w:color="auto" w:fill="auto"/>
    </w:tcPr>
  </w:style>
  <w:style w:type="table" w:customStyle="1" w:styleId="Table9">
    <w:name w:val="Table 9"/>
    <w:basedOn w:val="Table83436f251-347e-4f25-92a2-17cda17cc44d"/>
    <w:uiPriority w:val="99"/>
    <w:tblPr>
      <w:tblInd w:w="3946" w:type="dxa"/>
    </w:tblPr>
    <w:tcPr>
      <w:shd w:val="clear" w:color="auto" w:fill="auto"/>
    </w:tcPr>
  </w:style>
  <w:style w:type="table" w:customStyle="1" w:styleId="NormalTable2f53b928-f338-4110-8219-a152f37de474">
    <w:name w:val="Normal Table_2f53b928-f338-4110-8219-a152f37de474"/>
    <w:uiPriority w:val="99"/>
    <w:semiHidden/>
    <w:unhideWhenUsed/>
    <w:tblPr>
      <w:tblInd w:w="0" w:type="dxa"/>
      <w:tblCellMar>
        <w:top w:w="0" w:type="dxa"/>
        <w:left w:w="108" w:type="dxa"/>
        <w:bottom w:w="0" w:type="dxa"/>
        <w:right w:w="108" w:type="dxa"/>
      </w:tblCellMar>
    </w:tblPr>
  </w:style>
  <w:style w:type="table" w:customStyle="1" w:styleId="TableNoRule1">
    <w:name w:val="Table NoRule 1"/>
    <w:basedOn w:val="NormalTable2f53b928-f338-4110-8219-a152f37de474"/>
    <w:uiPriority w:val="99"/>
    <w:pPr>
      <w:spacing w:before="0" w:after="0"/>
      <w:jc w:val="left"/>
    </w:pPr>
    <w:tblPr>
      <w:tblCellMar>
        <w:left w:w="0" w:type="dxa"/>
        <w:right w:w="0" w:type="dxa"/>
      </w:tblCellMar>
    </w:tblPr>
    <w:tcPr>
      <w:shd w:val="clear" w:color="auto" w:fill="auto"/>
    </w:tcPr>
  </w:style>
  <w:style w:type="table" w:customStyle="1" w:styleId="NormalTable9e3cc29c-31a2-4a63-b642-266cfdc7d744">
    <w:name w:val="Normal Table_9e3cc29c-31a2-4a63-b642-266cfdc7d744"/>
    <w:uiPriority w:val="99"/>
    <w:semiHidden/>
    <w:unhideWhenUsed/>
    <w:tblPr>
      <w:tblInd w:w="0" w:type="dxa"/>
      <w:tblCellMar>
        <w:top w:w="0" w:type="dxa"/>
        <w:left w:w="108" w:type="dxa"/>
        <w:bottom w:w="0" w:type="dxa"/>
        <w:right w:w="108" w:type="dxa"/>
      </w:tblCellMar>
    </w:tblPr>
  </w:style>
  <w:style w:type="table" w:customStyle="1" w:styleId="TableNoRule10df03fda-9cd9-42c0-a413-daa7926f396d">
    <w:name w:val="Table NoRule 1_0df03fda-9cd9-42c0-a413-daa7926f396d"/>
    <w:basedOn w:val="NormalTable9e3cc29c-31a2-4a63-b642-266cfdc7d744"/>
    <w:uiPriority w:val="99"/>
    <w:pPr>
      <w:spacing w:before="0" w:after="0"/>
      <w:jc w:val="left"/>
    </w:pPr>
    <w:tblPr>
      <w:tblCellMar>
        <w:left w:w="0" w:type="dxa"/>
        <w:right w:w="0" w:type="dxa"/>
      </w:tblCellMar>
    </w:tblPr>
    <w:tcPr>
      <w:shd w:val="clear" w:color="auto" w:fill="auto"/>
    </w:tcPr>
  </w:style>
  <w:style w:type="table" w:customStyle="1" w:styleId="TableNoRule2">
    <w:name w:val="Table NoRule 2"/>
    <w:basedOn w:val="TableNoRule10df03fda-9cd9-42c0-a413-daa7926f396d"/>
    <w:uiPriority w:val="99"/>
    <w:tblPr>
      <w:tblInd w:w="475" w:type="dxa"/>
    </w:tblPr>
    <w:tcPr>
      <w:shd w:val="clear" w:color="auto" w:fill="auto"/>
    </w:tcPr>
  </w:style>
  <w:style w:type="table" w:customStyle="1" w:styleId="NormalTablec677c611-8744-4d70-97e7-d57a4ae10a36">
    <w:name w:val="Normal Table_c677c611-8744-4d70-97e7-d57a4ae10a36"/>
    <w:uiPriority w:val="99"/>
    <w:semiHidden/>
    <w:unhideWhenUsed/>
    <w:tblPr>
      <w:tblInd w:w="0" w:type="dxa"/>
      <w:tblCellMar>
        <w:top w:w="0" w:type="dxa"/>
        <w:left w:w="108" w:type="dxa"/>
        <w:bottom w:w="0" w:type="dxa"/>
        <w:right w:w="108" w:type="dxa"/>
      </w:tblCellMar>
    </w:tblPr>
  </w:style>
  <w:style w:type="table" w:customStyle="1" w:styleId="TableNoRule106ec2932-c47d-4b12-8e4f-f1860b1f7b4e">
    <w:name w:val="Table NoRule 1_06ec2932-c47d-4b12-8e4f-f1860b1f7b4e"/>
    <w:basedOn w:val="NormalTablec677c611-8744-4d70-97e7-d57a4ae10a36"/>
    <w:uiPriority w:val="99"/>
    <w:pPr>
      <w:spacing w:before="0" w:after="0"/>
      <w:jc w:val="left"/>
    </w:pPr>
    <w:tblPr>
      <w:tblCellMar>
        <w:left w:w="0" w:type="dxa"/>
        <w:right w:w="0" w:type="dxa"/>
      </w:tblCellMar>
    </w:tblPr>
    <w:tcPr>
      <w:shd w:val="clear" w:color="auto" w:fill="auto"/>
    </w:tcPr>
  </w:style>
  <w:style w:type="table" w:customStyle="1" w:styleId="TableNoRule29a80681b-5228-4bda-ad62-6ee2be0d4486">
    <w:name w:val="Table NoRule 2_9a80681b-5228-4bda-ad62-6ee2be0d4486"/>
    <w:basedOn w:val="TableNoRule106ec2932-c47d-4b12-8e4f-f1860b1f7b4e"/>
    <w:uiPriority w:val="99"/>
    <w:tblPr>
      <w:tblInd w:w="475" w:type="dxa"/>
    </w:tblPr>
    <w:tcPr>
      <w:shd w:val="clear" w:color="auto" w:fill="auto"/>
    </w:tcPr>
  </w:style>
  <w:style w:type="table" w:customStyle="1" w:styleId="TableNoRule3">
    <w:name w:val="Table NoRule 3"/>
    <w:basedOn w:val="TableNoRule29a80681b-5228-4bda-ad62-6ee2be0d4486"/>
    <w:uiPriority w:val="99"/>
    <w:tblPr>
      <w:tblInd w:w="950" w:type="dxa"/>
    </w:tblPr>
    <w:tcPr>
      <w:shd w:val="clear" w:color="auto" w:fill="auto"/>
    </w:tcPr>
  </w:style>
  <w:style w:type="table" w:customStyle="1" w:styleId="NormalTable8f529eac-8f2b-457a-a444-934a5920d5f3">
    <w:name w:val="Normal Table_8f529eac-8f2b-457a-a444-934a5920d5f3"/>
    <w:uiPriority w:val="99"/>
    <w:semiHidden/>
    <w:unhideWhenUsed/>
    <w:tblPr>
      <w:tblInd w:w="0" w:type="dxa"/>
      <w:tblCellMar>
        <w:top w:w="0" w:type="dxa"/>
        <w:left w:w="108" w:type="dxa"/>
        <w:bottom w:w="0" w:type="dxa"/>
        <w:right w:w="108" w:type="dxa"/>
      </w:tblCellMar>
    </w:tblPr>
  </w:style>
  <w:style w:type="table" w:customStyle="1" w:styleId="TableNoRule1877869df-907a-4231-b08c-2f46c29dc6ae">
    <w:name w:val="Table NoRule 1_877869df-907a-4231-b08c-2f46c29dc6ae"/>
    <w:basedOn w:val="NormalTable8f529eac-8f2b-457a-a444-934a5920d5f3"/>
    <w:uiPriority w:val="99"/>
    <w:pPr>
      <w:spacing w:before="0" w:after="0"/>
      <w:jc w:val="left"/>
    </w:pPr>
    <w:tblPr>
      <w:tblCellMar>
        <w:left w:w="0" w:type="dxa"/>
        <w:right w:w="0" w:type="dxa"/>
      </w:tblCellMar>
    </w:tblPr>
    <w:tcPr>
      <w:shd w:val="clear" w:color="auto" w:fill="auto"/>
    </w:tcPr>
  </w:style>
  <w:style w:type="table" w:customStyle="1" w:styleId="TableNoRule24d0e0b96-fbb5-44eb-b4e8-16bb9b9e637d">
    <w:name w:val="Table NoRule 2_4d0e0b96-fbb5-44eb-b4e8-16bb9b9e637d"/>
    <w:basedOn w:val="TableNoRule1877869df-907a-4231-b08c-2f46c29dc6ae"/>
    <w:uiPriority w:val="99"/>
    <w:tblPr>
      <w:tblInd w:w="475" w:type="dxa"/>
    </w:tblPr>
    <w:tcPr>
      <w:shd w:val="clear" w:color="auto" w:fill="auto"/>
    </w:tcPr>
  </w:style>
  <w:style w:type="table" w:customStyle="1" w:styleId="TableNoRule314af94b3-b2db-42d2-b906-06092bd82121">
    <w:name w:val="Table NoRule 3_14af94b3-b2db-42d2-b906-06092bd82121"/>
    <w:basedOn w:val="TableNoRule24d0e0b96-fbb5-44eb-b4e8-16bb9b9e637d"/>
    <w:uiPriority w:val="99"/>
    <w:tblPr>
      <w:tblInd w:w="950" w:type="dxa"/>
    </w:tblPr>
    <w:tcPr>
      <w:shd w:val="clear" w:color="auto" w:fill="auto"/>
    </w:tcPr>
  </w:style>
  <w:style w:type="table" w:customStyle="1" w:styleId="TableNoRule4">
    <w:name w:val="Table NoRule 4"/>
    <w:basedOn w:val="TableNoRule314af94b3-b2db-42d2-b906-06092bd82121"/>
    <w:uiPriority w:val="99"/>
    <w:tblPr>
      <w:tblInd w:w="1440" w:type="dxa"/>
    </w:tblPr>
    <w:tcPr>
      <w:shd w:val="clear" w:color="auto" w:fill="auto"/>
    </w:tcPr>
  </w:style>
  <w:style w:type="table" w:customStyle="1" w:styleId="NormalTableb92969ad-c998-4a46-8ec8-300912ed76a6">
    <w:name w:val="Normal Table_b92969ad-c998-4a46-8ec8-300912ed76a6"/>
    <w:uiPriority w:val="99"/>
    <w:semiHidden/>
    <w:unhideWhenUsed/>
    <w:tblPr>
      <w:tblInd w:w="0" w:type="dxa"/>
      <w:tblCellMar>
        <w:top w:w="0" w:type="dxa"/>
        <w:left w:w="108" w:type="dxa"/>
        <w:bottom w:w="0" w:type="dxa"/>
        <w:right w:w="108" w:type="dxa"/>
      </w:tblCellMar>
    </w:tblPr>
  </w:style>
  <w:style w:type="table" w:customStyle="1" w:styleId="TableNoRule158d0c9e5-9a82-432f-9661-bf1742c09714">
    <w:name w:val="Table NoRule 1_58d0c9e5-9a82-432f-9661-bf1742c09714"/>
    <w:basedOn w:val="NormalTableb92969ad-c998-4a46-8ec8-300912ed76a6"/>
    <w:uiPriority w:val="99"/>
    <w:pPr>
      <w:spacing w:before="0" w:after="0"/>
      <w:jc w:val="left"/>
    </w:pPr>
    <w:tblPr>
      <w:tblCellMar>
        <w:left w:w="0" w:type="dxa"/>
        <w:right w:w="0" w:type="dxa"/>
      </w:tblCellMar>
    </w:tblPr>
    <w:tcPr>
      <w:shd w:val="clear" w:color="auto" w:fill="auto"/>
    </w:tcPr>
  </w:style>
  <w:style w:type="table" w:customStyle="1" w:styleId="TableNoRule2cba45a6d-4417-418f-9413-46c6fd3f2c2c">
    <w:name w:val="Table NoRule 2_cba45a6d-4417-418f-9413-46c6fd3f2c2c"/>
    <w:basedOn w:val="TableNoRule158d0c9e5-9a82-432f-9661-bf1742c09714"/>
    <w:uiPriority w:val="99"/>
    <w:tblPr>
      <w:tblInd w:w="475" w:type="dxa"/>
    </w:tblPr>
    <w:tcPr>
      <w:shd w:val="clear" w:color="auto" w:fill="auto"/>
    </w:tcPr>
  </w:style>
  <w:style w:type="table" w:customStyle="1" w:styleId="TableNoRule35602e9d7-70d8-4c34-8698-15f2a6c14e60">
    <w:name w:val="Table NoRule 3_5602e9d7-70d8-4c34-8698-15f2a6c14e60"/>
    <w:basedOn w:val="TableNoRule2cba45a6d-4417-418f-9413-46c6fd3f2c2c"/>
    <w:uiPriority w:val="99"/>
    <w:tblPr>
      <w:tblInd w:w="950" w:type="dxa"/>
    </w:tblPr>
    <w:tcPr>
      <w:shd w:val="clear" w:color="auto" w:fill="auto"/>
    </w:tcPr>
  </w:style>
  <w:style w:type="table" w:customStyle="1" w:styleId="TableNoRule4ef542c3e-655c-4437-a5cc-6a9c5ada1ab9">
    <w:name w:val="Table NoRule 4_ef542c3e-655c-4437-a5cc-6a9c5ada1ab9"/>
    <w:basedOn w:val="TableNoRule35602e9d7-70d8-4c34-8698-15f2a6c14e60"/>
    <w:uiPriority w:val="99"/>
    <w:tblPr>
      <w:tblInd w:w="1440" w:type="dxa"/>
    </w:tblPr>
    <w:tcPr>
      <w:shd w:val="clear" w:color="auto" w:fill="auto"/>
    </w:tcPr>
  </w:style>
  <w:style w:type="table" w:customStyle="1" w:styleId="TableNoRule5">
    <w:name w:val="Table NoRule 5"/>
    <w:basedOn w:val="TableNoRule4ef542c3e-655c-4437-a5cc-6a9c5ada1ab9"/>
    <w:uiPriority w:val="99"/>
    <w:tblPr>
      <w:tblInd w:w="1915" w:type="dxa"/>
    </w:tblPr>
    <w:tcPr>
      <w:shd w:val="clear" w:color="auto" w:fill="auto"/>
    </w:tcPr>
  </w:style>
  <w:style w:type="table" w:customStyle="1" w:styleId="NormalTablebcfa8168-1c1c-4d11-baf0-5d406abe0907">
    <w:name w:val="Normal Table_bcfa8168-1c1c-4d11-baf0-5d406abe0907"/>
    <w:uiPriority w:val="99"/>
    <w:semiHidden/>
    <w:unhideWhenUsed/>
    <w:tblPr>
      <w:tblInd w:w="0" w:type="dxa"/>
      <w:tblCellMar>
        <w:top w:w="0" w:type="dxa"/>
        <w:left w:w="108" w:type="dxa"/>
        <w:bottom w:w="0" w:type="dxa"/>
        <w:right w:w="108" w:type="dxa"/>
      </w:tblCellMar>
    </w:tblPr>
  </w:style>
  <w:style w:type="table" w:customStyle="1" w:styleId="TableNoRule151569f58-00f1-492a-a9f2-654384dea6c3">
    <w:name w:val="Table NoRule 1_51569f58-00f1-492a-a9f2-654384dea6c3"/>
    <w:basedOn w:val="NormalTablebcfa8168-1c1c-4d11-baf0-5d406abe0907"/>
    <w:uiPriority w:val="99"/>
    <w:pPr>
      <w:spacing w:before="0" w:after="0"/>
      <w:jc w:val="left"/>
    </w:pPr>
    <w:tblPr>
      <w:tblCellMar>
        <w:left w:w="0" w:type="dxa"/>
        <w:right w:w="0" w:type="dxa"/>
      </w:tblCellMar>
    </w:tblPr>
    <w:tcPr>
      <w:shd w:val="clear" w:color="auto" w:fill="auto"/>
    </w:tcPr>
  </w:style>
  <w:style w:type="table" w:customStyle="1" w:styleId="TableNoRule2bb38250a-4887-4185-b0a4-aa3f97aef50d">
    <w:name w:val="Table NoRule 2_bb38250a-4887-4185-b0a4-aa3f97aef50d"/>
    <w:basedOn w:val="TableNoRule151569f58-00f1-492a-a9f2-654384dea6c3"/>
    <w:uiPriority w:val="99"/>
    <w:tblPr>
      <w:tblInd w:w="475" w:type="dxa"/>
    </w:tblPr>
    <w:tcPr>
      <w:shd w:val="clear" w:color="auto" w:fill="auto"/>
    </w:tcPr>
  </w:style>
  <w:style w:type="table" w:customStyle="1" w:styleId="TableNoRule3e88b8793-7e64-4126-940d-5c82008ada70">
    <w:name w:val="Table NoRule 3_e88b8793-7e64-4126-940d-5c82008ada70"/>
    <w:basedOn w:val="TableNoRule2bb38250a-4887-4185-b0a4-aa3f97aef50d"/>
    <w:uiPriority w:val="99"/>
    <w:tblPr>
      <w:tblInd w:w="950" w:type="dxa"/>
    </w:tblPr>
    <w:tcPr>
      <w:shd w:val="clear" w:color="auto" w:fill="auto"/>
    </w:tcPr>
  </w:style>
  <w:style w:type="table" w:customStyle="1" w:styleId="TableNoRule49036e72e-5936-40b9-8ae1-b5f484fa63ed">
    <w:name w:val="Table NoRule 4_9036e72e-5936-40b9-8ae1-b5f484fa63ed"/>
    <w:basedOn w:val="TableNoRule3e88b8793-7e64-4126-940d-5c82008ada70"/>
    <w:uiPriority w:val="99"/>
    <w:tblPr>
      <w:tblInd w:w="1440" w:type="dxa"/>
    </w:tblPr>
    <w:tcPr>
      <w:shd w:val="clear" w:color="auto" w:fill="auto"/>
    </w:tcPr>
  </w:style>
  <w:style w:type="table" w:customStyle="1" w:styleId="TableNoRule5262da1d5-7944-4b13-8ba8-d05103a21331">
    <w:name w:val="Table NoRule 5_262da1d5-7944-4b13-8ba8-d05103a21331"/>
    <w:basedOn w:val="TableNoRule49036e72e-5936-40b9-8ae1-b5f484fa63ed"/>
    <w:uiPriority w:val="99"/>
    <w:tblPr>
      <w:tblInd w:w="1915" w:type="dxa"/>
    </w:tblPr>
    <w:tcPr>
      <w:shd w:val="clear" w:color="auto" w:fill="auto"/>
    </w:tcPr>
  </w:style>
  <w:style w:type="table" w:customStyle="1" w:styleId="TableNoRule6">
    <w:name w:val="Table NoRule 6"/>
    <w:basedOn w:val="TableNoRule5262da1d5-7944-4b13-8ba8-d05103a21331"/>
    <w:uiPriority w:val="99"/>
    <w:tblPr>
      <w:tblInd w:w="2390" w:type="dxa"/>
    </w:tblPr>
    <w:tcPr>
      <w:shd w:val="clear" w:color="auto" w:fill="auto"/>
    </w:tcPr>
  </w:style>
  <w:style w:type="table" w:customStyle="1" w:styleId="NormalTablee33d1d5d-1c79-4544-a45a-ce3af9ad3b70">
    <w:name w:val="Normal Table_e33d1d5d-1c79-4544-a45a-ce3af9ad3b70"/>
    <w:uiPriority w:val="99"/>
    <w:semiHidden/>
    <w:unhideWhenUsed/>
    <w:tblPr>
      <w:tblInd w:w="0" w:type="dxa"/>
      <w:tblCellMar>
        <w:top w:w="0" w:type="dxa"/>
        <w:left w:w="108" w:type="dxa"/>
        <w:bottom w:w="0" w:type="dxa"/>
        <w:right w:w="108" w:type="dxa"/>
      </w:tblCellMar>
    </w:tblPr>
  </w:style>
  <w:style w:type="table" w:customStyle="1" w:styleId="TableNoRule184e812e4-51b8-4b0e-8f99-46cc701f768c">
    <w:name w:val="Table NoRule 1_84e812e4-51b8-4b0e-8f99-46cc701f768c"/>
    <w:basedOn w:val="NormalTablee33d1d5d-1c79-4544-a45a-ce3af9ad3b70"/>
    <w:uiPriority w:val="99"/>
    <w:pPr>
      <w:spacing w:before="0" w:after="0"/>
      <w:jc w:val="left"/>
    </w:pPr>
    <w:tblPr>
      <w:tblCellMar>
        <w:left w:w="0" w:type="dxa"/>
        <w:right w:w="0" w:type="dxa"/>
      </w:tblCellMar>
    </w:tblPr>
    <w:tcPr>
      <w:shd w:val="clear" w:color="auto" w:fill="auto"/>
    </w:tcPr>
  </w:style>
  <w:style w:type="table" w:customStyle="1" w:styleId="TableNoRule2096520a8-ab16-4cfe-a6cd-67e5c8ad8b44">
    <w:name w:val="Table NoRule 2_096520a8-ab16-4cfe-a6cd-67e5c8ad8b44"/>
    <w:basedOn w:val="TableNoRule184e812e4-51b8-4b0e-8f99-46cc701f768c"/>
    <w:uiPriority w:val="99"/>
    <w:tblPr>
      <w:tblInd w:w="475" w:type="dxa"/>
    </w:tblPr>
    <w:tcPr>
      <w:shd w:val="clear" w:color="auto" w:fill="auto"/>
    </w:tcPr>
  </w:style>
  <w:style w:type="table" w:customStyle="1" w:styleId="TableNoRule3a14f6ee1-1bbf-440f-84b0-9a2f55f1c470">
    <w:name w:val="Table NoRule 3_a14f6ee1-1bbf-440f-84b0-9a2f55f1c470"/>
    <w:basedOn w:val="TableNoRule2096520a8-ab16-4cfe-a6cd-67e5c8ad8b44"/>
    <w:uiPriority w:val="99"/>
    <w:tblPr>
      <w:tblInd w:w="950" w:type="dxa"/>
    </w:tblPr>
    <w:tcPr>
      <w:shd w:val="clear" w:color="auto" w:fill="auto"/>
    </w:tcPr>
  </w:style>
  <w:style w:type="table" w:customStyle="1" w:styleId="TableNoRule42595b979-e755-41d1-b2b8-90d2348d079c">
    <w:name w:val="Table NoRule 4_2595b979-e755-41d1-b2b8-90d2348d079c"/>
    <w:basedOn w:val="TableNoRule3a14f6ee1-1bbf-440f-84b0-9a2f55f1c470"/>
    <w:uiPriority w:val="99"/>
    <w:tblPr>
      <w:tblInd w:w="1440" w:type="dxa"/>
    </w:tblPr>
    <w:tcPr>
      <w:shd w:val="clear" w:color="auto" w:fill="auto"/>
    </w:tcPr>
  </w:style>
  <w:style w:type="table" w:customStyle="1" w:styleId="TableNoRule5c783a263-f4a7-4118-8b38-f454b59fb2f4">
    <w:name w:val="Table NoRule 5_c783a263-f4a7-4118-8b38-f454b59fb2f4"/>
    <w:basedOn w:val="TableNoRule42595b979-e755-41d1-b2b8-90d2348d079c"/>
    <w:uiPriority w:val="99"/>
    <w:tblPr>
      <w:tblInd w:w="1915" w:type="dxa"/>
    </w:tblPr>
    <w:tcPr>
      <w:shd w:val="clear" w:color="auto" w:fill="auto"/>
    </w:tcPr>
  </w:style>
  <w:style w:type="table" w:customStyle="1" w:styleId="TableNoRule6029b7f18-e9f2-4076-9e8e-8f1fe5e85689">
    <w:name w:val="Table NoRule 6_029b7f18-e9f2-4076-9e8e-8f1fe5e85689"/>
    <w:basedOn w:val="TableNoRule5c783a263-f4a7-4118-8b38-f454b59fb2f4"/>
    <w:uiPriority w:val="99"/>
    <w:tblPr>
      <w:tblInd w:w="2390" w:type="dxa"/>
    </w:tblPr>
    <w:tcPr>
      <w:shd w:val="clear" w:color="auto" w:fill="auto"/>
    </w:tcPr>
  </w:style>
  <w:style w:type="table" w:customStyle="1" w:styleId="TableNoRule7">
    <w:name w:val="Table NoRule 7"/>
    <w:basedOn w:val="TableNoRule6029b7f18-e9f2-4076-9e8e-8f1fe5e85689"/>
    <w:uiPriority w:val="99"/>
    <w:tblPr>
      <w:tblInd w:w="2880" w:type="dxa"/>
    </w:tblPr>
    <w:tcPr>
      <w:shd w:val="clear" w:color="auto" w:fill="auto"/>
    </w:tcPr>
  </w:style>
  <w:style w:type="table" w:customStyle="1" w:styleId="NormalTablea7cbb2c4-3bbd-49c7-9d2f-5b6aac714634">
    <w:name w:val="Normal Table_a7cbb2c4-3bbd-49c7-9d2f-5b6aac714634"/>
    <w:uiPriority w:val="99"/>
    <w:semiHidden/>
    <w:unhideWhenUsed/>
    <w:tblPr>
      <w:tblInd w:w="0" w:type="dxa"/>
      <w:tblCellMar>
        <w:top w:w="0" w:type="dxa"/>
        <w:left w:w="108" w:type="dxa"/>
        <w:bottom w:w="0" w:type="dxa"/>
        <w:right w:w="108" w:type="dxa"/>
      </w:tblCellMar>
    </w:tblPr>
  </w:style>
  <w:style w:type="table" w:customStyle="1" w:styleId="TableNoRule1242ceacc-ded3-42b5-9afe-770795722f7b">
    <w:name w:val="Table NoRule 1_242ceacc-ded3-42b5-9afe-770795722f7b"/>
    <w:basedOn w:val="NormalTablea7cbb2c4-3bbd-49c7-9d2f-5b6aac714634"/>
    <w:uiPriority w:val="99"/>
    <w:pPr>
      <w:spacing w:before="0" w:after="0"/>
      <w:jc w:val="left"/>
    </w:pPr>
    <w:tblPr>
      <w:tblCellMar>
        <w:left w:w="0" w:type="dxa"/>
        <w:right w:w="0" w:type="dxa"/>
      </w:tblCellMar>
    </w:tblPr>
    <w:tcPr>
      <w:shd w:val="clear" w:color="auto" w:fill="auto"/>
    </w:tcPr>
  </w:style>
  <w:style w:type="table" w:customStyle="1" w:styleId="TableNoRule2ef203101-2cef-4b19-a99a-81fa6913f7ff">
    <w:name w:val="Table NoRule 2_ef203101-2cef-4b19-a99a-81fa6913f7ff"/>
    <w:basedOn w:val="TableNoRule1242ceacc-ded3-42b5-9afe-770795722f7b"/>
    <w:uiPriority w:val="99"/>
    <w:tblPr>
      <w:tblInd w:w="475" w:type="dxa"/>
    </w:tblPr>
    <w:tcPr>
      <w:shd w:val="clear" w:color="auto" w:fill="auto"/>
    </w:tcPr>
  </w:style>
  <w:style w:type="table" w:customStyle="1" w:styleId="TableNoRule3e3371ce5-77b8-4bd1-8e71-7c0b2d2a8d99">
    <w:name w:val="Table NoRule 3_e3371ce5-77b8-4bd1-8e71-7c0b2d2a8d99"/>
    <w:basedOn w:val="TableNoRule2ef203101-2cef-4b19-a99a-81fa6913f7ff"/>
    <w:uiPriority w:val="99"/>
    <w:tblPr>
      <w:tblInd w:w="950" w:type="dxa"/>
    </w:tblPr>
    <w:tcPr>
      <w:shd w:val="clear" w:color="auto" w:fill="auto"/>
    </w:tcPr>
  </w:style>
  <w:style w:type="table" w:customStyle="1" w:styleId="TableNoRule404a1e709-3ddc-4d0d-9df4-7335a9b5e3cc">
    <w:name w:val="Table NoRule 4_04a1e709-3ddc-4d0d-9df4-7335a9b5e3cc"/>
    <w:basedOn w:val="TableNoRule3e3371ce5-77b8-4bd1-8e71-7c0b2d2a8d99"/>
    <w:uiPriority w:val="99"/>
    <w:tblPr>
      <w:tblInd w:w="1440" w:type="dxa"/>
    </w:tblPr>
    <w:tcPr>
      <w:shd w:val="clear" w:color="auto" w:fill="auto"/>
    </w:tcPr>
  </w:style>
  <w:style w:type="table" w:customStyle="1" w:styleId="TableNoRule5192bdcaf-7c20-4125-85b1-c49618d717a9">
    <w:name w:val="Table NoRule 5_192bdcaf-7c20-4125-85b1-c49618d717a9"/>
    <w:basedOn w:val="TableNoRule404a1e709-3ddc-4d0d-9df4-7335a9b5e3cc"/>
    <w:uiPriority w:val="99"/>
    <w:tblPr>
      <w:tblInd w:w="1915" w:type="dxa"/>
    </w:tblPr>
    <w:tcPr>
      <w:shd w:val="clear" w:color="auto" w:fill="auto"/>
    </w:tcPr>
  </w:style>
  <w:style w:type="table" w:customStyle="1" w:styleId="TableNoRule6f6731f31-13a6-49df-96e5-5201cb174390">
    <w:name w:val="Table NoRule 6_f6731f31-13a6-49df-96e5-5201cb174390"/>
    <w:basedOn w:val="TableNoRule5192bdcaf-7c20-4125-85b1-c49618d717a9"/>
    <w:uiPriority w:val="99"/>
    <w:tblPr>
      <w:tblInd w:w="2390" w:type="dxa"/>
    </w:tblPr>
    <w:tcPr>
      <w:shd w:val="clear" w:color="auto" w:fill="auto"/>
    </w:tcPr>
  </w:style>
  <w:style w:type="table" w:customStyle="1" w:styleId="TableNoRule73005fe2d-b819-45a3-8e70-aa7949351761">
    <w:name w:val="Table NoRule 7_3005fe2d-b819-45a3-8e70-aa7949351761"/>
    <w:basedOn w:val="TableNoRule6f6731f31-13a6-49df-96e5-5201cb174390"/>
    <w:uiPriority w:val="99"/>
    <w:tblPr>
      <w:tblInd w:w="2880" w:type="dxa"/>
    </w:tblPr>
    <w:tcPr>
      <w:shd w:val="clear" w:color="auto" w:fill="auto"/>
    </w:tcPr>
  </w:style>
  <w:style w:type="table" w:customStyle="1" w:styleId="TableNoRule8">
    <w:name w:val="Table NoRule 8"/>
    <w:basedOn w:val="TableNoRule73005fe2d-b819-45a3-8e70-aa7949351761"/>
    <w:uiPriority w:val="99"/>
    <w:tblPr>
      <w:tblInd w:w="3355" w:type="dxa"/>
    </w:tblPr>
    <w:tcPr>
      <w:shd w:val="clear" w:color="auto" w:fill="auto"/>
    </w:tcPr>
  </w:style>
  <w:style w:type="table" w:customStyle="1" w:styleId="NormalTablebba9c3df-d2eb-4e71-a319-9e62604a685a">
    <w:name w:val="Normal Table_bba9c3df-d2eb-4e71-a319-9e62604a685a"/>
    <w:uiPriority w:val="99"/>
    <w:semiHidden/>
    <w:unhideWhenUsed/>
    <w:tblPr>
      <w:tblInd w:w="0" w:type="dxa"/>
      <w:tblCellMar>
        <w:top w:w="0" w:type="dxa"/>
        <w:left w:w="108" w:type="dxa"/>
        <w:bottom w:w="0" w:type="dxa"/>
        <w:right w:w="108" w:type="dxa"/>
      </w:tblCellMar>
    </w:tblPr>
  </w:style>
  <w:style w:type="table" w:customStyle="1" w:styleId="TableNoRule1ac23b274-24bc-4c4f-b5e4-031a339129ad">
    <w:name w:val="Table NoRule 1_ac23b274-24bc-4c4f-b5e4-031a339129ad"/>
    <w:basedOn w:val="NormalTablebba9c3df-d2eb-4e71-a319-9e62604a685a"/>
    <w:uiPriority w:val="99"/>
    <w:pPr>
      <w:spacing w:before="0" w:after="0"/>
      <w:jc w:val="left"/>
    </w:pPr>
    <w:tblPr>
      <w:tblCellMar>
        <w:left w:w="0" w:type="dxa"/>
        <w:right w:w="0" w:type="dxa"/>
      </w:tblCellMar>
    </w:tblPr>
    <w:tcPr>
      <w:shd w:val="clear" w:color="auto" w:fill="auto"/>
    </w:tcPr>
  </w:style>
  <w:style w:type="table" w:customStyle="1" w:styleId="TableNoRule2e87f5be3-675a-4dcd-98c5-78e22b67214d">
    <w:name w:val="Table NoRule 2_e87f5be3-675a-4dcd-98c5-78e22b67214d"/>
    <w:basedOn w:val="TableNoRule1ac23b274-24bc-4c4f-b5e4-031a339129ad"/>
    <w:uiPriority w:val="99"/>
    <w:tblPr>
      <w:tblInd w:w="475" w:type="dxa"/>
    </w:tblPr>
    <w:tcPr>
      <w:shd w:val="clear" w:color="auto" w:fill="auto"/>
    </w:tcPr>
  </w:style>
  <w:style w:type="table" w:customStyle="1" w:styleId="TableNoRule341c5f0b4-f7ed-4dea-8136-96993fb1a807">
    <w:name w:val="Table NoRule 3_41c5f0b4-f7ed-4dea-8136-96993fb1a807"/>
    <w:basedOn w:val="TableNoRule2e87f5be3-675a-4dcd-98c5-78e22b67214d"/>
    <w:uiPriority w:val="99"/>
    <w:tblPr>
      <w:tblInd w:w="950" w:type="dxa"/>
    </w:tblPr>
    <w:tcPr>
      <w:shd w:val="clear" w:color="auto" w:fill="auto"/>
    </w:tcPr>
  </w:style>
  <w:style w:type="table" w:customStyle="1" w:styleId="TableNoRule47d069f5f-a04d-432f-92d4-f66ec4fe3214">
    <w:name w:val="Table NoRule 4_7d069f5f-a04d-432f-92d4-f66ec4fe3214"/>
    <w:basedOn w:val="TableNoRule341c5f0b4-f7ed-4dea-8136-96993fb1a807"/>
    <w:uiPriority w:val="99"/>
    <w:tblPr>
      <w:tblInd w:w="1440" w:type="dxa"/>
    </w:tblPr>
    <w:tcPr>
      <w:shd w:val="clear" w:color="auto" w:fill="auto"/>
    </w:tcPr>
  </w:style>
  <w:style w:type="table" w:customStyle="1" w:styleId="TableNoRule52ee60a05-f20d-4572-a0aa-0fdde4270957">
    <w:name w:val="Table NoRule 5_2ee60a05-f20d-4572-a0aa-0fdde4270957"/>
    <w:basedOn w:val="TableNoRule47d069f5f-a04d-432f-92d4-f66ec4fe3214"/>
    <w:uiPriority w:val="99"/>
    <w:tblPr>
      <w:tblInd w:w="1915" w:type="dxa"/>
    </w:tblPr>
    <w:tcPr>
      <w:shd w:val="clear" w:color="auto" w:fill="auto"/>
    </w:tcPr>
  </w:style>
  <w:style w:type="table" w:customStyle="1" w:styleId="TableNoRule638bd0a24-6313-4b0a-b879-602b2798e0b2">
    <w:name w:val="Table NoRule 6_38bd0a24-6313-4b0a-b879-602b2798e0b2"/>
    <w:basedOn w:val="TableNoRule52ee60a05-f20d-4572-a0aa-0fdde4270957"/>
    <w:uiPriority w:val="99"/>
    <w:tblPr>
      <w:tblInd w:w="2390" w:type="dxa"/>
    </w:tblPr>
    <w:tcPr>
      <w:shd w:val="clear" w:color="auto" w:fill="auto"/>
    </w:tcPr>
  </w:style>
  <w:style w:type="table" w:customStyle="1" w:styleId="TableNoRule7526e3074-d863-47be-a22b-935e2ed5f3fc">
    <w:name w:val="Table NoRule 7_526e3074-d863-47be-a22b-935e2ed5f3fc"/>
    <w:basedOn w:val="TableNoRule638bd0a24-6313-4b0a-b879-602b2798e0b2"/>
    <w:uiPriority w:val="99"/>
    <w:tblPr>
      <w:tblInd w:w="2880" w:type="dxa"/>
    </w:tblPr>
    <w:tcPr>
      <w:shd w:val="clear" w:color="auto" w:fill="auto"/>
    </w:tcPr>
  </w:style>
  <w:style w:type="table" w:customStyle="1" w:styleId="TableNoRule8cd641d9a-c710-467f-b907-3122d0df3018">
    <w:name w:val="Table NoRule 8_cd641d9a-c710-467f-b907-3122d0df3018"/>
    <w:basedOn w:val="TableNoRule7526e3074-d863-47be-a22b-935e2ed5f3fc"/>
    <w:uiPriority w:val="99"/>
    <w:tblPr>
      <w:tblInd w:w="3355" w:type="dxa"/>
    </w:tblPr>
    <w:tcPr>
      <w:shd w:val="clear" w:color="auto" w:fill="auto"/>
    </w:tcPr>
  </w:style>
  <w:style w:type="table" w:customStyle="1" w:styleId="TableNoRule9">
    <w:name w:val="Table NoRule 9"/>
    <w:basedOn w:val="TableNoRule8cd641d9a-c710-467f-b907-3122d0df3018"/>
    <w:uiPriority w:val="99"/>
    <w:tblPr>
      <w:tblInd w:w="3830" w:type="dxa"/>
    </w:tblPr>
    <w:tcPr>
      <w:shd w:val="clear" w:color="auto" w:fill="auto"/>
    </w:tcPr>
  </w:style>
  <w:style w:type="paragraph" w:customStyle="1" w:styleId="PageBreakB4Table">
    <w:name w:val="PageBreakB4Table"/>
    <w:basedOn w:val="Normal"/>
    <w:qFormat/>
    <w:pPr>
      <w:spacing w:before="0" w:after="0"/>
    </w:pPr>
    <w:rPr>
      <w:rFonts w:ascii="Cambria Math" w:hAnsi="Cambria Math"/>
      <w:sz w:val="6"/>
    </w:rPr>
  </w:style>
  <w:style w:type="paragraph" w:customStyle="1" w:styleId="ImageAboveCaptionLeft">
    <w:name w:val="Image Above Caption Left"/>
    <w:next w:val="Block1"/>
    <w:qFormat/>
    <w:pPr>
      <w:keepNext/>
      <w:jc w:val="left"/>
    </w:pPr>
    <w:rPr>
      <w:rFonts w:ascii="Calibri" w:hAnsi="Calibri"/>
      <w:noProof/>
    </w:rPr>
  </w:style>
  <w:style w:type="paragraph" w:customStyle="1" w:styleId="ImageAboveCaptionCenter">
    <w:name w:val="Image Above Caption Center"/>
    <w:basedOn w:val="ImageAboveCaptionLeft"/>
    <w:next w:val="Block1"/>
    <w:qFormat/>
    <w:pPr>
      <w:jc w:val="center"/>
    </w:pPr>
  </w:style>
  <w:style w:type="paragraph" w:customStyle="1" w:styleId="ImageCaptionAboveCenter">
    <w:name w:val="Image Caption Above Center"/>
    <w:basedOn w:val="ImageCaptionAboveLeft"/>
    <w:next w:val="Block1"/>
    <w:qFormat/>
    <w:pPr>
      <w:jc w:val="center"/>
    </w:pPr>
  </w:style>
  <w:style w:type="paragraph" w:customStyle="1" w:styleId="ImageCaptionAboveRight">
    <w:name w:val="Image Caption Above Right"/>
    <w:basedOn w:val="ImageCaptionAboveLeft"/>
    <w:next w:val="Block1"/>
    <w:qFormat/>
    <w:pPr>
      <w:jc w:val="right"/>
    </w:pPr>
  </w:style>
  <w:style w:type="paragraph" w:customStyle="1" w:styleId="ImageAboveCaptionRight">
    <w:name w:val="Image Above Caption Right"/>
    <w:basedOn w:val="ImageAboveCaptionLeft"/>
    <w:qFormat/>
    <w:pPr>
      <w:jc w:val="right"/>
    </w:pPr>
  </w:style>
  <w:style w:type="table" w:customStyle="1" w:styleId="NormalTablefc39b7ee-d072-4a69-a8cf-c606b1345a27">
    <w:name w:val="Normal Table_fc39b7ee-d072-4a69-a8cf-c606b1345a27"/>
    <w:uiPriority w:val="99"/>
    <w:semiHidden/>
    <w:unhideWhenUsed/>
    <w:tblPr>
      <w:tblInd w:w="0" w:type="dxa"/>
      <w:tblCellMar>
        <w:top w:w="0" w:type="dxa"/>
        <w:left w:w="108" w:type="dxa"/>
        <w:bottom w:w="0" w:type="dxa"/>
        <w:right w:w="108" w:type="dxa"/>
      </w:tblCellMar>
    </w:tblPr>
  </w:style>
  <w:style w:type="table" w:customStyle="1" w:styleId="Table1f6fb09fd-e675-4383-a37c-41862b406edf">
    <w:name w:val="Table 1_f6fb09fd-e675-4383-a37c-41862b406edf"/>
    <w:basedOn w:val="NormalTablefc39b7ee-d072-4a69-a8cf-c606b1345a27"/>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eader" Target="header1.xml"/><Relationship Id="rId12" Type="http://schemas.openxmlformats.org/officeDocument/2006/relationships/image" Target="media/image2.png"/><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2350</Words>
  <Characters>13398</Characters>
  <Application>Microsoft Office Word</Application>
  <DocSecurity>0</DocSecurity>
  <Lines>111</Lines>
  <Paragraphs>31</Paragraphs>
  <ScaleCrop>false</ScaleCrop>
  <Company/>
  <LinksUpToDate>false</LinksUpToDate>
  <CharactersWithSpaces>15717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Dawn Davies</cp:lastModifiedBy>
  <cp:revision>2</cp:revision>
  <dcterms:created xsi:type="dcterms:W3CDTF">2023-04-26T15:57:00Z</dcterms:created>
  <dcterms:modified xsi:type="dcterms:W3CDTF">2023-04-26T15:57:00Z</dcterms:modified>
</cp:coreProperties>
</file>